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b/>
          <w:bCs/>
          <w:sz w:val="84"/>
          <w:szCs w:val="24"/>
        </w:rPr>
      </w:pPr>
      <w:r>
        <w:rPr>
          <w:rFonts w:hint="eastAsia" w:ascii="宋体" w:hAnsi="宋体"/>
          <w:b/>
          <w:bCs/>
          <w:sz w:val="84"/>
          <w:szCs w:val="24"/>
        </w:rPr>
      </w:r>
      <w:r/>
    </w:p>
    <w:p>
      <w:pPr>
        <w:jc w:val="center"/>
        <w:spacing w:before="120" w:after="120" w:line="360" w:lineRule="auto"/>
        <w:rPr>
          <w:rFonts w:hint="eastAsia" w:ascii="宋体" w:hAnsi="宋体"/>
          <w:b/>
          <w:bCs/>
          <w:sz w:val="84"/>
          <w:szCs w:val="24"/>
        </w:rPr>
      </w:pPr>
      <w:r>
        <w:rPr>
          <w:rFonts w:hint="eastAsia" w:ascii="宋体" w:hAnsi="宋体"/>
          <w:b/>
          <w:bCs/>
          <w:sz w:val="84"/>
          <w:szCs w:val="24"/>
        </w:rPr>
        <w:t xml:space="preserve">竞争性磋商文件</w:t>
      </w:r>
      <w:r/>
    </w:p>
    <w:p>
      <w:pPr>
        <w:ind w:firstLine="2249"/>
        <w:jc w:val="left"/>
        <w:spacing w:before="120" w:after="120" w:line="360" w:lineRule="auto"/>
        <w:rPr>
          <w:rFonts w:hint="eastAsia" w:ascii="宋体" w:hAnsi="宋体"/>
          <w:b/>
          <w:bCs/>
          <w:sz w:val="32"/>
          <w:szCs w:val="24"/>
        </w:rPr>
      </w:pPr>
      <w:r>
        <w:rPr>
          <w:rFonts w:hint="eastAsia" w:ascii="宋体" w:hAnsi="宋体"/>
          <w:b/>
          <w:bCs/>
          <w:sz w:val="32"/>
          <w:szCs w:val="24"/>
        </w:rPr>
      </w:r>
      <w:r/>
    </w:p>
    <w:p>
      <w:pPr>
        <w:jc w:val="both"/>
        <w:spacing w:before="120" w:after="120" w:line="360" w:lineRule="auto"/>
        <w:rPr>
          <w:rFonts w:hint="eastAsia" w:ascii="宋体" w:hAnsi="宋体"/>
          <w:b/>
          <w:bCs/>
          <w:sz w:val="32"/>
          <w:szCs w:val="24"/>
          <w:lang w:val="en-US" w:eastAsia="zh-CN"/>
        </w:rPr>
      </w:pPr>
      <w:r>
        <w:rPr>
          <w:rFonts w:hint="eastAsia" w:ascii="宋体" w:hAnsi="宋体"/>
          <w:b/>
          <w:bCs/>
          <w:sz w:val="32"/>
          <w:szCs w:val="24"/>
        </w:rPr>
        <w:t xml:space="preserve">项目名称：</w:t>
      </w:r>
      <w:r>
        <w:rPr>
          <w:rFonts w:hint="eastAsia" w:ascii="宋体" w:hAnsi="宋体"/>
          <w:b/>
          <w:bCs/>
          <w:sz w:val="32"/>
          <w:szCs w:val="24"/>
          <w:lang w:eastAsia="zh-CN"/>
        </w:rPr>
        <w:t xml:space="preserve">海安市应急管理局消防救援装备采购项目</w:t>
      </w:r>
      <w:r/>
    </w:p>
    <w:p>
      <w:pPr>
        <w:jc w:val="both"/>
        <w:spacing w:before="120" w:after="120" w:line="360" w:lineRule="auto"/>
        <w:rPr>
          <w:rFonts w:ascii="宋体" w:hAnsi="宋体"/>
          <w:b/>
          <w:bCs/>
          <w:color w:val="ff0000"/>
          <w:sz w:val="32"/>
          <w:szCs w:val="24"/>
        </w:rPr>
      </w:pPr>
      <w:r>
        <w:rPr>
          <w:rFonts w:hint="eastAsia" w:ascii="宋体" w:hAnsi="宋体"/>
          <w:b/>
          <w:bCs/>
          <w:sz w:val="32"/>
          <w:szCs w:val="24"/>
        </w:rPr>
        <w:t xml:space="preserve">项目编号：JSZC-320685-JSHS-C2026-0019</w:t>
      </w:r>
      <w:r>
        <w:rPr>
          <w:rFonts w:ascii="宋体" w:hAnsi="宋体"/>
          <w:b/>
          <w:bCs/>
          <w:color w:val="ff0000"/>
          <w:sz w:val="32"/>
          <w:szCs w:val="24"/>
        </w:rPr>
        <w:t xml:space="preserve">       </w:t>
      </w:r>
      <w:r/>
    </w:p>
    <w:p>
      <w:pPr>
        <w:ind w:firstLine="1470"/>
        <w:jc w:val="left"/>
        <w:spacing w:before="120" w:after="120" w:line="360" w:lineRule="auto"/>
        <w:rPr>
          <w:rFonts w:hint="eastAsia" w:ascii="宋体" w:hAnsi="宋体"/>
          <w:b/>
          <w:sz w:val="30"/>
          <w:szCs w:val="30"/>
        </w:rPr>
      </w:pPr>
      <w:r>
        <w:rPr>
          <w:rFonts w:hint="eastAsia" w:ascii="宋体" w:hAnsi="宋体"/>
          <w:color w:val="ff0000"/>
          <w:szCs w:val="21"/>
        </w:rPr>
        <w:t xml:space="preserve"> </w:t>
      </w:r>
      <w:r>
        <w:rPr>
          <w:rFonts w:hint="eastAsia" w:ascii="宋体" w:hAnsi="宋体"/>
          <w:szCs w:val="21"/>
        </w:rPr>
        <w:t xml:space="preserve">       </w:t>
      </w:r>
      <w:r>
        <w:rPr>
          <w:rFonts w:hint="eastAsia" w:ascii="宋体" w:hAnsi="宋体"/>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spacing w:before="120" w:after="120" w:line="360" w:lineRule="auto"/>
        <w:rPr>
          <w:rFonts w:hint="eastAsia" w:ascii="宋体" w:hAnsi="宋体"/>
          <w:b/>
          <w:bCs/>
          <w:sz w:val="32"/>
          <w:szCs w:val="24"/>
        </w:rPr>
      </w:pPr>
      <w:r>
        <w:rPr>
          <w:rFonts w:hint="eastAsia" w:ascii="宋体" w:hAnsi="宋体"/>
          <w:b/>
          <w:bCs/>
          <w:sz w:val="32"/>
          <w:szCs w:val="24"/>
        </w:rPr>
      </w:r>
      <w:r/>
    </w:p>
    <w:p>
      <w:pPr>
        <w:jc w:val="center"/>
        <w:spacing w:before="120" w:after="120" w:line="360" w:lineRule="auto"/>
        <w:rPr>
          <w:rFonts w:hint="eastAsia" w:ascii="宋体" w:hAnsi="宋体"/>
          <w:b/>
          <w:bCs/>
          <w:sz w:val="32"/>
          <w:szCs w:val="24"/>
        </w:rPr>
      </w:pPr>
      <w:r>
        <w:rPr>
          <w:rFonts w:hint="eastAsia" w:ascii="宋体" w:hAnsi="宋体"/>
          <w:b/>
          <w:bCs/>
          <w:sz w:val="32"/>
          <w:szCs w:val="24"/>
        </w:rPr>
      </w:r>
      <w:r/>
    </w:p>
    <w:p>
      <w:pPr>
        <w:jc w:val="center"/>
        <w:spacing w:before="120" w:after="120" w:line="360" w:lineRule="auto"/>
        <w:rPr>
          <w:rFonts w:hint="eastAsia" w:ascii="宋体" w:hAnsi="宋体"/>
          <w:b/>
          <w:bCs/>
          <w:sz w:val="32"/>
          <w:szCs w:val="24"/>
        </w:rPr>
      </w:pPr>
      <w:r>
        <w:rPr>
          <w:rFonts w:hint="eastAsia" w:ascii="宋体" w:hAnsi="宋体"/>
          <w:b/>
          <w:bCs/>
          <w:sz w:val="32"/>
          <w:szCs w:val="24"/>
        </w:rPr>
      </w:r>
      <w:r/>
    </w:p>
    <w:p>
      <w:pPr>
        <w:jc w:val="center"/>
        <w:spacing w:before="120" w:after="120" w:line="360" w:lineRule="auto"/>
        <w:rPr>
          <w:rFonts w:hint="eastAsia" w:ascii="宋体" w:hAnsi="宋体"/>
          <w:b/>
          <w:bCs/>
          <w:sz w:val="32"/>
          <w:szCs w:val="24"/>
        </w:rPr>
      </w:pPr>
      <w:r>
        <w:rPr>
          <w:rFonts w:hint="eastAsia" w:ascii="宋体" w:hAnsi="宋体"/>
          <w:b/>
          <w:bCs/>
          <w:sz w:val="32"/>
          <w:szCs w:val="24"/>
        </w:rPr>
      </w:r>
      <w:r/>
    </w:p>
    <w:p>
      <w:pPr>
        <w:jc w:val="center"/>
        <w:spacing w:before="120" w:after="120" w:line="360" w:lineRule="auto"/>
        <w:rPr>
          <w:rFonts w:hint="eastAsia" w:ascii="宋体" w:hAnsi="宋体" w:eastAsia="宋体"/>
          <w:b/>
          <w:bCs/>
          <w:sz w:val="32"/>
          <w:szCs w:val="24"/>
          <w:lang w:eastAsia="zh-CN"/>
        </w:rPr>
      </w:pPr>
      <w:r>
        <w:rPr>
          <w:rFonts w:hint="eastAsia" w:ascii="宋体" w:hAnsi="宋体"/>
          <w:b/>
          <w:bCs/>
          <w:sz w:val="32"/>
          <w:szCs w:val="24"/>
        </w:rPr>
        <w:t xml:space="preserve">采购人：</w:t>
      </w:r>
      <w:r>
        <w:rPr>
          <w:rFonts w:hint="eastAsia" w:ascii="宋体" w:hAnsi="宋体"/>
          <w:b/>
          <w:bCs/>
          <w:sz w:val="32"/>
          <w:szCs w:val="24"/>
          <w:lang w:eastAsia="zh-CN"/>
        </w:rPr>
        <w:t xml:space="preserve">海安市应急管理局</w:t>
      </w:r>
      <w:r/>
    </w:p>
    <w:p>
      <w:pPr>
        <w:jc w:val="center"/>
        <w:spacing w:before="120" w:after="120" w:line="360" w:lineRule="auto"/>
        <w:rPr>
          <w:rFonts w:hint="eastAsia" w:ascii="宋体" w:hAnsi="宋体"/>
          <w:b/>
          <w:bCs/>
          <w:sz w:val="32"/>
          <w:szCs w:val="24"/>
        </w:rPr>
      </w:pPr>
      <w:r>
        <w:rPr>
          <w:rFonts w:hint="eastAsia" w:ascii="宋体" w:hAnsi="宋体"/>
          <w:b/>
          <w:bCs/>
          <w:sz w:val="32"/>
          <w:szCs w:val="24"/>
        </w:rPr>
        <w:t xml:space="preserve"> 2026年</w:t>
      </w:r>
      <w:r>
        <w:rPr>
          <w:rFonts w:hint="eastAsia" w:ascii="宋体" w:hAnsi="宋体"/>
          <w:b/>
          <w:bCs/>
          <w:sz w:val="32"/>
          <w:szCs w:val="24"/>
          <w:lang w:val="en-US" w:eastAsia="zh-CN"/>
        </w:rPr>
        <w:t xml:space="preserve">6</w:t>
      </w:r>
      <w:r>
        <w:rPr>
          <w:rFonts w:hint="eastAsia" w:ascii="宋体" w:hAnsi="宋体"/>
          <w:b/>
          <w:bCs/>
          <w:sz w:val="32"/>
          <w:szCs w:val="24"/>
        </w:rPr>
        <w:t xml:space="preserve">月</w:t>
      </w:r>
      <w:r/>
    </w:p>
    <w:p>
      <w:pPr>
        <w:jc w:val="left"/>
        <w:spacing w:before="120" w:after="120" w:line="360" w:lineRule="auto"/>
        <w:rPr>
          <w:rFonts w:hint="eastAsia" w:ascii="宋体" w:hAnsi="宋体"/>
          <w:sz w:val="24"/>
          <w:szCs w:val="24"/>
          <w:u w:val="single"/>
        </w:rPr>
      </w:pPr>
      <w:r>
        <w:rPr>
          <w:rFonts w:hint="eastAsia" w:ascii="宋体" w:hAnsi="宋体"/>
          <w:sz w:val="24"/>
          <w:szCs w:val="24"/>
        </w:rPr>
        <w:t xml:space="preserve">                        </w:t>
      </w:r>
      <w:r/>
    </w:p>
    <w:p>
      <w:pPr>
        <w:jc w:val="center"/>
        <w:spacing w:line="480" w:lineRule="auto"/>
        <w:rPr>
          <w:rFonts w:ascii="宋体" w:hAnsi="宋体"/>
          <w:szCs w:val="21"/>
        </w:rPr>
        <w:outlineLvl w:val="0"/>
      </w:pPr>
      <w:r>
        <w:rPr>
          <w:rFonts w:ascii="宋体" w:hAnsi="宋体"/>
          <w:szCs w:val="21"/>
        </w:rPr>
        <w:br w:type="page" w:clear="all"/>
      </w:r>
      <w:bookmarkStart w:id="0" w:name="_Toc120614210"/>
      <w:r/>
      <w:bookmarkStart w:id="1" w:name="_Toc513029200"/>
      <w:r/>
      <w:bookmarkStart w:id="2" w:name="_Toc20823272"/>
      <w:r/>
      <w:bookmarkStart w:id="3" w:name="_Toc523127445"/>
      <w:r/>
      <w:bookmarkStart w:id="4" w:name="_Toc16938516"/>
      <w:r/>
      <w:bookmarkStart w:id="5" w:name="_Toc479757206"/>
      <w:r>
        <w:rPr>
          <w:rFonts w:hint="eastAsia" w:ascii="宋体" w:hAnsi="宋体"/>
          <w:b/>
          <w:sz w:val="44"/>
          <w:szCs w:val="21"/>
        </w:rPr>
        <w:t xml:space="preserve">总  目  录</w:t>
      </w:r>
      <w:r/>
    </w:p>
    <w:p>
      <w:pPr>
        <w:spacing w:line="480" w:lineRule="auto"/>
        <w:rPr>
          <w:rFonts w:hint="eastAsia" w:ascii="宋体" w:hAnsi="宋体"/>
          <w:b/>
          <w:sz w:val="28"/>
          <w:szCs w:val="21"/>
        </w:rPr>
      </w:pPr>
      <w:r>
        <w:rPr>
          <w:rFonts w:hint="eastAsia" w:ascii="宋体" w:hAnsi="宋体"/>
          <w:b/>
          <w:sz w:val="28"/>
          <w:szCs w:val="21"/>
        </w:rPr>
      </w:r>
      <w:r/>
    </w:p>
    <w:p>
      <w:pPr>
        <w:numPr>
          <w:ilvl w:val="0"/>
          <w:numId w:val="1"/>
        </w:numPr>
        <w:spacing w:line="480" w:lineRule="auto"/>
        <w:rPr>
          <w:rFonts w:hint="eastAsia" w:ascii="宋体" w:hAnsi="宋体"/>
          <w:sz w:val="32"/>
          <w:szCs w:val="21"/>
        </w:rPr>
        <w:outlineLvl w:val="0"/>
      </w:pPr>
      <w:r>
        <w:rPr>
          <w:rFonts w:hint="eastAsia" w:ascii="宋体" w:hAnsi="宋体"/>
          <w:sz w:val="36"/>
          <w:szCs w:val="21"/>
        </w:rPr>
        <w:t xml:space="preserve">磋商邀请</w:t>
      </w:r>
      <w:r/>
    </w:p>
    <w:p>
      <w:pPr>
        <w:numPr>
          <w:ilvl w:val="0"/>
          <w:numId w:val="1"/>
        </w:numPr>
        <w:spacing w:line="480" w:lineRule="auto"/>
        <w:rPr>
          <w:rFonts w:hint="eastAsia" w:ascii="宋体" w:hAnsi="宋体"/>
          <w:sz w:val="36"/>
          <w:szCs w:val="21"/>
        </w:rPr>
        <w:outlineLvl w:val="0"/>
      </w:pPr>
      <w:r>
        <w:rPr>
          <w:rFonts w:hint="eastAsia" w:ascii="宋体" w:hAnsi="宋体"/>
          <w:bCs/>
          <w:sz w:val="36"/>
          <w:szCs w:val="36"/>
        </w:rPr>
        <w:t xml:space="preserve">供应商须知</w:t>
      </w:r>
      <w:r>
        <w:rPr>
          <w:rFonts w:hint="eastAsia" w:ascii="宋体" w:hAnsi="宋体"/>
          <w:sz w:val="36"/>
          <w:szCs w:val="21"/>
        </w:rPr>
        <w:t xml:space="preserve"> </w:t>
      </w:r>
      <w:r/>
    </w:p>
    <w:p>
      <w:pPr>
        <w:numPr>
          <w:ilvl w:val="0"/>
          <w:numId w:val="1"/>
        </w:numPr>
        <w:spacing w:line="480" w:lineRule="auto"/>
        <w:rPr>
          <w:rFonts w:hint="eastAsia" w:ascii="宋体" w:hAnsi="宋体"/>
          <w:sz w:val="36"/>
          <w:szCs w:val="21"/>
        </w:rPr>
        <w:outlineLvl w:val="0"/>
      </w:pPr>
      <w:r>
        <w:rPr>
          <w:rFonts w:hint="eastAsia" w:ascii="宋体" w:hAnsi="宋体"/>
          <w:sz w:val="36"/>
          <w:szCs w:val="21"/>
        </w:rPr>
        <w:t xml:space="preserve">采购需求</w:t>
      </w:r>
      <w:r/>
    </w:p>
    <w:p>
      <w:pPr>
        <w:numPr>
          <w:ilvl w:val="0"/>
          <w:numId w:val="1"/>
        </w:numPr>
        <w:spacing w:line="480" w:lineRule="auto"/>
        <w:rPr>
          <w:rFonts w:hint="eastAsia" w:ascii="宋体" w:hAnsi="宋体"/>
          <w:sz w:val="36"/>
          <w:szCs w:val="21"/>
        </w:rPr>
        <w:outlineLvl w:val="0"/>
      </w:pPr>
      <w:r>
        <w:rPr>
          <w:rFonts w:hint="eastAsia" w:ascii="宋体" w:hAnsi="宋体"/>
          <w:bCs/>
          <w:sz w:val="36"/>
          <w:szCs w:val="36"/>
        </w:rPr>
        <w:t xml:space="preserve">评审方法与评审标准</w:t>
      </w:r>
      <w:r/>
    </w:p>
    <w:p>
      <w:pPr>
        <w:numPr>
          <w:ilvl w:val="0"/>
          <w:numId w:val="1"/>
        </w:numPr>
        <w:spacing w:line="480" w:lineRule="auto"/>
        <w:rPr>
          <w:rFonts w:hint="eastAsia" w:ascii="宋体" w:hAnsi="宋体"/>
          <w:sz w:val="36"/>
          <w:szCs w:val="21"/>
        </w:rPr>
        <w:outlineLvl w:val="0"/>
      </w:pPr>
      <w:r>
        <w:rPr>
          <w:rFonts w:hint="eastAsia" w:ascii="宋体" w:hAnsi="宋体"/>
          <w:sz w:val="36"/>
          <w:szCs w:val="21"/>
        </w:rPr>
        <w:t xml:space="preserve">响应文件格式</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both"/>
        <w:keepNext/>
        <w:spacing w:line="560" w:lineRule="exact"/>
        <w:rPr>
          <w:rFonts w:hint="eastAsia" w:ascii="宋体" w:hAnsi="宋体"/>
          <w:sz w:val="44"/>
          <w:szCs w:val="44"/>
        </w:rPr>
        <w:outlineLvl w:val="0"/>
      </w:pPr>
      <w:r>
        <w:rPr>
          <w:rFonts w:hint="eastAsia" w:ascii="宋体" w:hAnsi="宋体"/>
          <w:sz w:val="44"/>
          <w:szCs w:val="44"/>
        </w:rPr>
      </w:r>
      <w:bookmarkEnd w:id="0"/>
      <w:r/>
      <w:r/>
    </w:p>
    <w:p>
      <w:pPr>
        <w:jc w:val="both"/>
        <w:keepNext/>
        <w:spacing w:line="560" w:lineRule="exact"/>
        <w:rPr>
          <w:rFonts w:hint="eastAsia" w:ascii="宋体" w:hAnsi="宋体"/>
          <w:sz w:val="44"/>
          <w:szCs w:val="44"/>
        </w:rPr>
        <w:outlineLvl w:val="0"/>
      </w:pPr>
      <w:r>
        <w:rPr>
          <w:rFonts w:hint="eastAsia" w:ascii="宋体" w:hAnsi="宋体"/>
          <w:sz w:val="44"/>
          <w:szCs w:val="4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center"/>
        <w:keepNext/>
        <w:spacing w:line="560" w:lineRule="exact"/>
        <w:rPr>
          <w:rFonts w:hint="eastAsia" w:ascii="宋体" w:hAnsi="宋体"/>
          <w:sz w:val="44"/>
          <w:szCs w:val="44"/>
        </w:rPr>
        <w:outlineLvl w:val="0"/>
      </w:pPr>
      <w:r>
        <w:rPr>
          <w:rFonts w:hint="eastAsia" w:ascii="宋体" w:hAnsi="宋体"/>
          <w:sz w:val="44"/>
          <w:szCs w:val="44"/>
        </w:rPr>
        <w:t xml:space="preserve">第一章  磋商邀请</w:t>
      </w:r>
      <w:r/>
    </w:p>
    <w:p>
      <w:pPr>
        <w:ind w:firstLine="480"/>
        <w:spacing w:line="56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lang w:eastAsia="zh-CN"/>
        </w:rPr>
        <w:t xml:space="preserve">海安市应急管理局</w:t>
      </w:r>
      <w:r>
        <w:rPr>
          <w:rFonts w:hint="eastAsia" w:ascii="宋体" w:hAnsi="宋体"/>
          <w:sz w:val="24"/>
          <w:szCs w:val="24"/>
        </w:rPr>
        <w:t xml:space="preserve">的委托，</w:t>
      </w:r>
      <w:r>
        <w:rPr>
          <w:rFonts w:hint="eastAsia" w:ascii="宋体" w:hAnsi="宋体"/>
          <w:sz w:val="24"/>
          <w:szCs w:val="24"/>
          <w:lang w:eastAsia="zh-CN"/>
        </w:rPr>
        <w:t xml:space="preserve">江苏海审工程咨询有限公司</w:t>
      </w:r>
      <w:r>
        <w:rPr>
          <w:rFonts w:hint="eastAsia" w:ascii="宋体" w:hAnsi="宋体"/>
          <w:sz w:val="24"/>
          <w:szCs w:val="24"/>
        </w:rPr>
        <w:t xml:space="preserve">就</w:t>
      </w:r>
      <w:r>
        <w:rPr>
          <w:rFonts w:hint="eastAsia" w:ascii="宋体" w:hAnsi="宋体"/>
          <w:sz w:val="24"/>
          <w:szCs w:val="24"/>
          <w:lang w:eastAsia="zh-CN"/>
        </w:rPr>
        <w:t xml:space="preserve">海安市应急管理局消防救援装备采购项目</w:t>
      </w:r>
      <w:r>
        <w:rPr>
          <w:rFonts w:hint="eastAsia" w:ascii="宋体" w:hAnsi="宋体"/>
          <w:sz w:val="24"/>
          <w:szCs w:val="24"/>
        </w:rPr>
        <w:t xml:space="preserve">(</w:t>
      </w: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JSZC-320685-JSHS-C2026-0019</w:t>
      </w:r>
      <w:r>
        <w:rPr>
          <w:rFonts w:hint="eastAsia" w:ascii="宋体" w:hAnsi="宋体"/>
          <w:sz w:val="24"/>
          <w:szCs w:val="24"/>
        </w:rPr>
        <w:t xml:space="preserve">)项目进行竞争性磋商采购，欢迎符合条件的供应商参加磋商。</w:t>
      </w:r>
      <w:r/>
    </w:p>
    <w:p>
      <w:pPr>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lang w:eastAsia="zh-CN"/>
        </w:rPr>
        <w:t xml:space="preserve">海安市应急管理局消防救援装备采购项目</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18</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09</w:t>
      </w:r>
      <w:r>
        <w:rPr>
          <w:rFonts w:hint="eastAsia" w:ascii="宋体" w:hAnsi="宋体"/>
          <w:bCs/>
          <w:sz w:val="24"/>
          <w:szCs w:val="24"/>
          <w:u w:val="single"/>
        </w:rPr>
        <w:t xml:space="preserve">点30分（</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line="560" w:lineRule="exact"/>
        <w:rPr>
          <w:rFonts w:ascii="宋体" w:hAnsi="宋体"/>
          <w:b/>
          <w:bCs/>
          <w:sz w:val="32"/>
          <w:szCs w:val="32"/>
        </w:rPr>
        <w:outlineLvl w:val="2"/>
      </w:pPr>
      <w:r/>
      <w:bookmarkStart w:id="6" w:name="_Toc38985263"/>
      <w:r/>
      <w:bookmarkStart w:id="7" w:name="_Hlk24379207"/>
      <w:r/>
      <w:bookmarkStart w:id="8" w:name="_Toc35393621"/>
      <w:r/>
      <w:bookmarkStart w:id="9" w:name="_Toc28359079"/>
      <w:r/>
      <w:bookmarkStart w:id="10" w:name="_Toc28359002"/>
      <w:r/>
      <w:bookmarkStart w:id="11" w:name="_Toc35393790"/>
      <w:r>
        <w:rPr>
          <w:rFonts w:hint="eastAsia" w:ascii="宋体" w:hAnsi="宋体"/>
          <w:b/>
          <w:bCs/>
          <w:sz w:val="32"/>
          <w:szCs w:val="32"/>
        </w:rPr>
        <w:t xml:space="preserve">一、项目基本情况</w:t>
      </w:r>
      <w:bookmarkEnd w:id="6"/>
      <w:r/>
      <w:bookmarkEnd w:id="7"/>
      <w:r/>
      <w:bookmarkEnd w:id="8"/>
      <w:r/>
      <w:bookmarkEnd w:id="9"/>
      <w:r/>
      <w:bookmarkEnd w:id="10"/>
      <w:r/>
      <w:bookmarkEnd w:id="11"/>
      <w:r/>
      <w:r/>
    </w:p>
    <w:p>
      <w:pPr>
        <w:ind w:firstLine="480"/>
        <w:spacing w:line="560" w:lineRule="exact"/>
        <w:rPr>
          <w:rFonts w:hint="eastAsia" w:ascii="宋体" w:hAnsi="宋体"/>
          <w:sz w:val="24"/>
          <w:szCs w:val="24"/>
          <w:highlight w:val="yellow"/>
        </w:rPr>
      </w:pPr>
      <w:r>
        <w:rPr>
          <w:rFonts w:hint="eastAsia" w:ascii="宋体" w:hAnsi="宋体"/>
          <w:sz w:val="24"/>
          <w:szCs w:val="24"/>
        </w:rPr>
        <w:t xml:space="preserve">1.</w:t>
      </w:r>
      <w:r>
        <w:rPr>
          <w:rFonts w:hint="eastAsia" w:ascii="宋体" w:hAnsi="宋体"/>
          <w:sz w:val="24"/>
          <w:szCs w:val="24"/>
          <w:highlight w:val="none"/>
        </w:rPr>
        <w:t xml:space="preserve">项目编号：JSZC-320685-JSHS-C2026-0019</w:t>
      </w:r>
      <w:r/>
    </w:p>
    <w:p>
      <w:pPr>
        <w:ind w:firstLine="480"/>
        <w:spacing w:line="56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海安市应急管理局消防救援装备采购项目</w:t>
      </w:r>
      <w:r/>
    </w:p>
    <w:p>
      <w:pPr>
        <w:ind w:firstLine="480"/>
        <w:spacing w:line="560" w:lineRule="exact"/>
        <w:rPr>
          <w:rFonts w:hint="eastAsia" w:ascii="宋体" w:hAnsi="宋体"/>
          <w:sz w:val="24"/>
          <w:szCs w:val="24"/>
        </w:rPr>
      </w:pPr>
      <w:r>
        <w:rPr>
          <w:rFonts w:hint="eastAsia" w:ascii="宋体" w:hAnsi="宋体"/>
          <w:sz w:val="24"/>
          <w:szCs w:val="24"/>
        </w:rPr>
        <w:t xml:space="preserve">3.项目类型：货物</w:t>
      </w:r>
      <w:r/>
    </w:p>
    <w:p>
      <w:pPr>
        <w:ind w:firstLine="480"/>
        <w:spacing w:line="560" w:lineRule="exact"/>
        <w:rPr>
          <w:rFonts w:hint="eastAsia" w:ascii="宋体" w:hAnsi="宋体"/>
          <w:sz w:val="24"/>
          <w:szCs w:val="24"/>
        </w:rPr>
      </w:pPr>
      <w:r>
        <w:rPr>
          <w:rFonts w:hint="eastAsia" w:ascii="宋体" w:hAnsi="宋体"/>
          <w:sz w:val="24"/>
          <w:szCs w:val="24"/>
        </w:rPr>
        <w:t xml:space="preserve">4.项目行业：工业</w:t>
      </w:r>
      <w:r/>
    </w:p>
    <w:p>
      <w:pPr>
        <w:ind w:firstLine="480"/>
        <w:spacing w:line="560" w:lineRule="exact"/>
        <w:rPr>
          <w:rFonts w:hint="eastAsia" w:ascii="宋体" w:hAnsi="宋体"/>
          <w:color w:val="ff0000"/>
          <w:sz w:val="24"/>
          <w:szCs w:val="24"/>
          <w:highlight w:val="none"/>
        </w:rPr>
      </w:pPr>
      <w:r>
        <w:rPr>
          <w:rFonts w:hint="eastAsia" w:ascii="宋体" w:hAnsi="宋体"/>
          <w:sz w:val="24"/>
          <w:szCs w:val="24"/>
        </w:rPr>
        <w:t xml:space="preserve">5.预算金额</w:t>
      </w:r>
      <w:r>
        <w:rPr>
          <w:rFonts w:hint="eastAsia" w:ascii="宋体" w:hAnsi="宋体"/>
          <w:sz w:val="24"/>
          <w:szCs w:val="24"/>
          <w:highlight w:val="none"/>
        </w:rPr>
        <w:t xml:space="preserve">：187.712万元。</w:t>
      </w:r>
      <w:r/>
    </w:p>
    <w:p>
      <w:pPr>
        <w:ind w:firstLine="480"/>
        <w:spacing w:line="560" w:lineRule="exact"/>
        <w:rPr>
          <w:rFonts w:ascii="宋体" w:hAnsi="宋体"/>
          <w:sz w:val="24"/>
          <w:szCs w:val="24"/>
        </w:rPr>
      </w:pPr>
      <w:r>
        <w:rPr>
          <w:rFonts w:hint="eastAsia" w:ascii="宋体" w:hAnsi="宋体"/>
          <w:sz w:val="24"/>
          <w:szCs w:val="24"/>
          <w:highlight w:val="none"/>
        </w:rPr>
        <w:t xml:space="preserve">6.最高限价：187.712万元，报</w:t>
      </w:r>
      <w:r>
        <w:rPr>
          <w:rFonts w:hint="eastAsia" w:ascii="宋体" w:hAnsi="宋体"/>
          <w:sz w:val="24"/>
          <w:szCs w:val="24"/>
        </w:rPr>
        <w:t xml:space="preserve">价超过最高限价的将作为无效响应处理。</w:t>
      </w:r>
      <w:r/>
    </w:p>
    <w:p>
      <w:pPr>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详细内容见本采购文件第三章，</w:t>
      </w:r>
      <w:r>
        <w:rPr>
          <w:rFonts w:ascii="宋体" w:hAnsi="宋体" w:cs="宋体"/>
          <w:sz w:val="24"/>
          <w:szCs w:val="24"/>
        </w:rPr>
        <w:t xml:space="preserve">请仔细研究。</w:t>
      </w:r>
      <w:r/>
    </w:p>
    <w:p>
      <w:pPr>
        <w:ind w:firstLine="480"/>
        <w:spacing w:line="560" w:lineRule="exact"/>
        <w:rPr>
          <w:rFonts w:ascii="宋体" w:hAnsi="宋体"/>
          <w:sz w:val="24"/>
          <w:szCs w:val="24"/>
          <w:u w:val="single"/>
        </w:rPr>
      </w:pPr>
      <w:r>
        <w:rPr>
          <w:rFonts w:hint="eastAsia" w:ascii="宋体" w:hAnsi="宋体"/>
          <w:sz w:val="24"/>
          <w:szCs w:val="24"/>
        </w:rPr>
        <w:t xml:space="preserve">8.合同履行期限：详见磋商文件</w:t>
      </w:r>
      <w:r/>
    </w:p>
    <w:p>
      <w:pPr>
        <w:ind w:firstLine="498"/>
        <w:keepLines/>
        <w:keepNext/>
        <w:spacing w:line="560" w:lineRule="exact"/>
        <w:rPr>
          <w:rFonts w:ascii="宋体" w:hAnsi="宋体"/>
          <w:b/>
          <w:bCs/>
          <w:sz w:val="32"/>
          <w:szCs w:val="32"/>
        </w:rPr>
        <w:outlineLvl w:val="2"/>
      </w:pPr>
      <w:r/>
      <w:bookmarkStart w:id="12" w:name="_Toc38985264"/>
      <w:r/>
      <w:bookmarkStart w:id="13" w:name="_Toc28359080"/>
      <w:r/>
      <w:bookmarkStart w:id="14" w:name="_Toc28359003"/>
      <w:r/>
      <w:bookmarkStart w:id="15" w:name="_Toc35393622"/>
      <w:r/>
      <w:bookmarkStart w:id="16" w:name="_Toc35393791"/>
      <w:r>
        <w:rPr>
          <w:rFonts w:hint="eastAsia" w:ascii="宋体" w:hAnsi="宋体"/>
          <w:b/>
          <w:bCs/>
          <w:sz w:val="32"/>
          <w:szCs w:val="32"/>
        </w:rPr>
        <w:t xml:space="preserve">二、申请人的资格要求：</w:t>
      </w:r>
      <w:bookmarkEnd w:id="12"/>
      <w:r/>
      <w:bookmarkEnd w:id="13"/>
      <w:r/>
      <w:bookmarkEnd w:id="14"/>
      <w:r/>
      <w:bookmarkEnd w:id="15"/>
      <w:r/>
      <w:bookmarkEnd w:id="16"/>
      <w:r/>
      <w:r/>
    </w:p>
    <w:p>
      <w:pPr>
        <w:ind w:firstLine="480"/>
        <w:spacing w:line="560" w:lineRule="exact"/>
        <w:rPr>
          <w:rFonts w:hint="eastAsia" w:ascii="宋体" w:hAnsi="宋体"/>
          <w:sz w:val="24"/>
          <w:szCs w:val="24"/>
        </w:rPr>
      </w:pPr>
      <w:r/>
      <w:bookmarkStart w:id="17" w:name="_Toc35393792"/>
      <w:r/>
      <w:bookmarkStart w:id="18" w:name="_Toc28359004"/>
      <w:r/>
      <w:bookmarkStart w:id="19" w:name="_Toc28359081"/>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满足《中华人民共和国政府采购法》第二十二条规定，并提供相关材料：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(1)法人或者其他组织的营业执照等证明文件，自然人的身份证明； </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(2)上一年度的财务状况报告（提供参加本次开标前的会计报表，必须含资产负债表、利润表等证明材料，成立不满一年不需提供）；</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(3)依法缴纳税收和社会保障资金的相关材料（提供依法缴纳税收和基本养老保险等相关材料，应由税务、社保或银行部门出具；供应商依法享受缓缴、免缴税收、社会保障资金的提供证明材料）；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(4)具备履行合同所必需的设备和专业技术能力的证明材料（提供承诺书）； </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(5)参加政府采购活动前3年内在经营活动中没有重大违法记录的书面声明（提供书面声明）；</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(6)法律、行政法规规定的其他条件。</w:t>
      </w:r>
      <w:r/>
    </w:p>
    <w:p>
      <w:pPr>
        <w:ind w:firstLine="480"/>
        <w:spacing w:line="560" w:lineRule="exact"/>
        <w:rPr>
          <w:rFonts w:hint="eastAsia" w:ascii="宋体" w:hAnsi="宋体"/>
          <w:sz w:val="24"/>
          <w:szCs w:val="24"/>
        </w:rPr>
      </w:pPr>
      <w:r>
        <w:rPr>
          <w:rFonts w:hint="eastAsia" w:ascii="宋体" w:hAnsi="宋体"/>
          <w:sz w:val="24"/>
          <w:szCs w:val="24"/>
        </w:rPr>
        <w:t xml:space="preserve">2.落实政府采购政策需满足的资格要求：本项目专门面向中小企业采购（须按照财库〔2020〕46 号文要求提供中小企业声明函。）</w:t>
      </w:r>
      <w:r/>
    </w:p>
    <w:p>
      <w:pPr>
        <w:ind w:firstLine="480"/>
        <w:spacing w:line="560" w:lineRule="exact"/>
        <w:rPr>
          <w:rFonts w:hint="eastAsia" w:ascii="宋体" w:hAnsi="宋体"/>
          <w:sz w:val="24"/>
          <w:szCs w:val="24"/>
        </w:rPr>
      </w:pPr>
      <w:r>
        <w:rPr>
          <w:rFonts w:hint="eastAsia" w:ascii="宋体" w:hAnsi="宋体"/>
          <w:sz w:val="24"/>
          <w:szCs w:val="24"/>
        </w:rPr>
        <w:t xml:space="preserve">3.</w:t>
      </w:r>
      <w:bookmarkStart w:id="22" w:name="OLE_LINK81"/>
      <w:r/>
      <w:bookmarkStart w:id="23" w:name="OLE_LINK82"/>
      <w:r>
        <w:rPr>
          <w:rFonts w:hint="eastAsia" w:ascii="宋体" w:hAnsi="宋体"/>
          <w:sz w:val="24"/>
          <w:szCs w:val="24"/>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bookmarkEnd w:id="22"/>
      <w:r/>
      <w:bookmarkEnd w:id="23"/>
      <w:r>
        <w:rPr>
          <w:rFonts w:hint="eastAsia" w:ascii="宋体" w:hAnsi="宋体"/>
          <w:sz w:val="24"/>
          <w:szCs w:val="24"/>
        </w:rPr>
        <w:t xml:space="preserve">。</w:t>
      </w:r>
      <w:r>
        <w:rPr>
          <w:rFonts w:hint="eastAsia" w:ascii="宋体" w:hAnsi="宋体"/>
          <w:b/>
          <w:color w:val="ff0000"/>
          <w:sz w:val="24"/>
          <w:szCs w:val="24"/>
        </w:rPr>
        <w:t xml:space="preserve">（提供承诺函，格式详见附件）</w:t>
      </w:r>
      <w:r/>
    </w:p>
    <w:p>
      <w:pPr>
        <w:ind w:firstLine="480"/>
        <w:spacing w:line="560" w:lineRule="exact"/>
        <w:rPr>
          <w:rFonts w:hint="eastAsia" w:ascii="宋体" w:hAnsi="宋体"/>
          <w:sz w:val="24"/>
          <w:szCs w:val="24"/>
        </w:rPr>
      </w:pPr>
      <w:r>
        <w:rPr>
          <w:rFonts w:hint="eastAsia" w:ascii="宋体" w:hAnsi="宋体"/>
          <w:sz w:val="24"/>
          <w:szCs w:val="24"/>
        </w:rPr>
        <w:t xml:space="preserve">4.本项目不接受联合体投标。</w:t>
      </w:r>
      <w:r/>
    </w:p>
    <w:p>
      <w:pPr>
        <w:ind w:firstLine="480"/>
        <w:spacing w:line="560" w:lineRule="exact"/>
        <w:rPr>
          <w:rFonts w:hint="eastAsia" w:ascii="宋体" w:hAnsi="宋体"/>
          <w:sz w:val="24"/>
          <w:szCs w:val="24"/>
        </w:rPr>
      </w:pPr>
      <w:r>
        <w:rPr>
          <w:rFonts w:hint="eastAsia" w:ascii="宋体" w:hAnsi="宋体"/>
          <w:sz w:val="24"/>
          <w:szCs w:val="24"/>
        </w:rPr>
        <w:t xml:space="preserve">5.本项目不接受进口产品投标。</w:t>
      </w:r>
      <w:r/>
    </w:p>
    <w:p>
      <w:pPr>
        <w:ind w:firstLine="480"/>
        <w:spacing w:line="560" w:lineRule="exact"/>
        <w:rPr>
          <w:rFonts w:ascii="宋体" w:hAnsi="宋体" w:cs="宋体"/>
          <w:sz w:val="24"/>
          <w:szCs w:val="24"/>
        </w:rPr>
      </w:pPr>
      <w:r>
        <w:rPr>
          <w:rFonts w:hint="eastAsia" w:ascii="宋体" w:hAnsi="宋体"/>
          <w:sz w:val="24"/>
          <w:szCs w:val="24"/>
        </w:rPr>
        <w:t xml:space="preserve">6.本项目不接受分包。</w:t>
      </w:r>
      <w:r/>
    </w:p>
    <w:p>
      <w:pPr>
        <w:ind w:firstLine="480"/>
        <w:spacing w:line="560" w:lineRule="exact"/>
        <w:rPr>
          <w:rFonts w:hint="eastAsia" w:ascii="宋体" w:hAnsi="宋体"/>
          <w:sz w:val="24"/>
          <w:szCs w:val="24"/>
        </w:rPr>
      </w:pPr>
      <w:r>
        <w:rPr>
          <w:rFonts w:hint="eastAsia" w:ascii="宋体" w:hAnsi="宋体"/>
          <w:sz w:val="24"/>
          <w:szCs w:val="24"/>
        </w:rPr>
        <w:t xml:space="preserve">（二）本项目的特定资格要求：无。</w:t>
      </w:r>
      <w:r/>
    </w:p>
    <w:p>
      <w:pPr>
        <w:ind w:firstLine="498"/>
        <w:keepLines/>
        <w:keepNext/>
        <w:spacing w:line="560" w:lineRule="exact"/>
        <w:rPr>
          <w:rFonts w:ascii="宋体" w:hAnsi="宋体"/>
          <w:b/>
          <w:bCs/>
          <w:sz w:val="32"/>
          <w:szCs w:val="32"/>
        </w:rPr>
        <w:outlineLvl w:val="2"/>
      </w:pPr>
      <w:r>
        <w:rPr>
          <w:rFonts w:hint="eastAsia" w:ascii="宋体" w:hAnsi="宋体"/>
          <w:b/>
          <w:bCs/>
          <w:sz w:val="32"/>
          <w:szCs w:val="32"/>
        </w:rPr>
        <w:t xml:space="preserve">三、获取</w:t>
      </w:r>
      <w:bookmarkEnd w:id="17"/>
      <w:r/>
      <w:bookmarkEnd w:id="18"/>
      <w:r/>
      <w:bookmarkEnd w:id="19"/>
      <w:r/>
      <w:bookmarkEnd w:id="20"/>
      <w:r/>
      <w:bookmarkEnd w:id="21"/>
      <w:r>
        <w:rPr>
          <w:rFonts w:hint="eastAsia" w:ascii="宋体" w:hAnsi="宋体"/>
          <w:b/>
          <w:bCs/>
          <w:sz w:val="32"/>
          <w:szCs w:val="32"/>
        </w:rPr>
        <w:t xml:space="preserve">磋商文件</w:t>
      </w:r>
      <w:r/>
    </w:p>
    <w:p>
      <w:pPr>
        <w:ind w:firstLine="540"/>
        <w:spacing w:line="560" w:lineRule="exact"/>
        <w:rPr>
          <w:rFonts w:ascii="宋体" w:hAnsi="宋体" w:cs="宋体"/>
          <w:b/>
          <w:sz w:val="24"/>
          <w:szCs w:val="24"/>
        </w:rPr>
      </w:pPr>
      <w:r/>
      <w:bookmarkStart w:id="24" w:name="_Toc28359082"/>
      <w:r/>
      <w:bookmarkStart w:id="25" w:name="_Toc28359005"/>
      <w:r/>
      <w:bookmarkStart w:id="26" w:name="_Toc35393624"/>
      <w:r/>
      <w:bookmarkStart w:id="27" w:name="_Toc38985266"/>
      <w:r/>
      <w:bookmarkStart w:id="28" w:name="_Toc35393793"/>
      <w:r>
        <w:rPr>
          <w:rFonts w:hint="eastAsia" w:ascii="宋体" w:hAnsi="宋体" w:cs="宋体"/>
          <w:sz w:val="24"/>
          <w:szCs w:val="24"/>
        </w:rPr>
        <w:t xml:space="preserve">1.时间：2026年</w:t>
      </w:r>
      <w:r>
        <w:rPr>
          <w:rFonts w:hint="eastAsia" w:ascii="宋体" w:hAnsi="宋体" w:cs="宋体"/>
          <w:sz w:val="24"/>
          <w:szCs w:val="24"/>
          <w:lang w:val="en-US" w:eastAsia="zh-CN"/>
        </w:rPr>
        <w:t xml:space="preserve">6</w:t>
      </w:r>
      <w:r>
        <w:rPr>
          <w:rFonts w:hint="eastAsia" w:ascii="宋体" w:hAnsi="宋体" w:cs="宋体"/>
          <w:sz w:val="24"/>
          <w:szCs w:val="24"/>
        </w:rPr>
        <w:t xml:space="preserve">月</w:t>
      </w:r>
      <w:r>
        <w:rPr>
          <w:rFonts w:hint="eastAsia" w:ascii="宋体" w:hAnsi="宋体" w:cs="宋体"/>
          <w:sz w:val="24"/>
          <w:szCs w:val="24"/>
          <w:lang w:val="en-US" w:eastAsia="zh-CN"/>
        </w:rPr>
        <w:t xml:space="preserve">8</w:t>
      </w:r>
      <w:r>
        <w:rPr>
          <w:rFonts w:hint="eastAsia" w:ascii="宋体" w:hAnsi="宋体" w:cs="宋体"/>
          <w:sz w:val="24"/>
          <w:szCs w:val="24"/>
        </w:rPr>
        <w:t xml:space="preserve">日至2026年</w:t>
      </w:r>
      <w:r>
        <w:rPr>
          <w:rFonts w:hint="eastAsia" w:ascii="宋体" w:hAnsi="宋体" w:cs="宋体"/>
          <w:sz w:val="24"/>
          <w:szCs w:val="24"/>
          <w:lang w:val="en-US" w:eastAsia="zh-CN"/>
        </w:rPr>
        <w:t xml:space="preserve">6</w:t>
      </w:r>
      <w:r>
        <w:rPr>
          <w:rFonts w:hint="eastAsia" w:ascii="宋体" w:hAnsi="宋体" w:cs="宋体"/>
          <w:sz w:val="24"/>
          <w:szCs w:val="24"/>
        </w:rPr>
        <w:t xml:space="preserve">月</w:t>
      </w:r>
      <w:r>
        <w:rPr>
          <w:rFonts w:hint="eastAsia" w:ascii="宋体" w:hAnsi="宋体" w:cs="宋体"/>
          <w:sz w:val="24"/>
          <w:szCs w:val="24"/>
          <w:lang w:val="en-US" w:eastAsia="zh-CN"/>
        </w:rPr>
        <w:t xml:space="preserve">18</w:t>
      </w:r>
      <w:r>
        <w:rPr>
          <w:rFonts w:hint="eastAsia" w:ascii="宋体" w:hAnsi="宋体" w:cs="宋体"/>
          <w:sz w:val="24"/>
          <w:szCs w:val="24"/>
        </w:rPr>
        <w:t xml:space="preserve">日（提供期限自本公告发布之日起不得少于5个工作日）。</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2.方式：在“江苏政府采购网”自行免费下载磋商文件。</w:t>
      </w:r>
      <w:r/>
    </w:p>
    <w:p>
      <w:pPr>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3.1潜在供应商访问电子招标响应交易平台的网络地址和方法：</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3.3“CA数字证书”的获取：</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供应商需办理“CA 数字证书”，CA办理指南及“苏采云”操作手册可至江苏省政府采购网—办事指南-资料下载中心下载。</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p>
    <w:p>
      <w:pPr>
        <w:ind w:firstLine="540"/>
        <w:spacing w:line="560" w:lineRule="exact"/>
        <w:rPr>
          <w:rFonts w:hint="eastAsia"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  </w:t>
      </w:r>
      <w:r/>
    </w:p>
    <w:p>
      <w:pPr>
        <w:ind w:firstLine="540"/>
        <w:spacing w:line="560" w:lineRule="exact"/>
        <w:rPr>
          <w:rFonts w:ascii="宋体" w:hAnsi="宋体" w:cs="宋体"/>
          <w:sz w:val="24"/>
          <w:szCs w:val="24"/>
          <w:u w:val="single"/>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p>
    <w:p>
      <w:pPr>
        <w:ind w:firstLine="498"/>
        <w:keepLines/>
        <w:keepNext/>
        <w:spacing w:line="560" w:lineRule="exact"/>
        <w:rPr>
          <w:rFonts w:ascii="宋体" w:hAnsi="宋体"/>
          <w:b/>
          <w:bCs/>
          <w:sz w:val="32"/>
          <w:szCs w:val="32"/>
        </w:rPr>
        <w:outlineLvl w:val="2"/>
      </w:pPr>
      <w:r>
        <w:rPr>
          <w:rFonts w:hint="eastAsia" w:ascii="宋体" w:hAnsi="宋体"/>
          <w:b/>
          <w:bCs/>
          <w:sz w:val="32"/>
          <w:szCs w:val="32"/>
        </w:rPr>
        <w:t xml:space="preserve">四、提交</w:t>
      </w:r>
      <w:bookmarkEnd w:id="24"/>
      <w:r/>
      <w:bookmarkEnd w:id="25"/>
      <w:r>
        <w:rPr>
          <w:rFonts w:hint="eastAsia" w:ascii="宋体" w:hAnsi="宋体"/>
          <w:b/>
          <w:bCs/>
          <w:sz w:val="32"/>
          <w:szCs w:val="32"/>
        </w:rPr>
        <w:t xml:space="preserve">响应文件截止时间</w:t>
      </w:r>
      <w:bookmarkEnd w:id="26"/>
      <w:r/>
      <w:bookmarkEnd w:id="27"/>
      <w:r/>
      <w:bookmarkEnd w:id="28"/>
      <w:r/>
      <w:r/>
    </w:p>
    <w:p>
      <w:pPr>
        <w:ind w:firstLine="480"/>
        <w:spacing w:line="560" w:lineRule="exact"/>
        <w:rPr>
          <w:rFonts w:hint="eastAsia" w:ascii="宋体" w:hAnsi="宋体" w:cs="宋体"/>
          <w:sz w:val="24"/>
          <w:szCs w:val="24"/>
        </w:rPr>
      </w:pPr>
      <w:r>
        <w:rPr>
          <w:rFonts w:hint="eastAsia" w:ascii="宋体" w:hAnsi="宋体"/>
          <w:bCs/>
          <w:sz w:val="24"/>
          <w:szCs w:val="24"/>
        </w:rPr>
        <w:t xml:space="preserve">1.</w:t>
      </w:r>
      <w:r>
        <w:rPr>
          <w:rFonts w:hint="eastAsia" w:ascii="宋体" w:hAnsi="宋体"/>
          <w:bCs/>
          <w:sz w:val="24"/>
          <w:szCs w:val="24"/>
          <w:u w:val="single"/>
        </w:rPr>
        <w:t xml:space="preserve">2026年</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18</w:t>
      </w:r>
      <w:bookmarkStart w:id="184" w:name="_GoBack"/>
      <w:r/>
      <w:bookmarkEnd w:id="184"/>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09</w:t>
      </w:r>
      <w:r>
        <w:rPr>
          <w:rFonts w:hint="eastAsia" w:ascii="宋体" w:hAnsi="宋体"/>
          <w:bCs/>
          <w:sz w:val="24"/>
          <w:szCs w:val="24"/>
          <w:u w:val="single"/>
        </w:rPr>
        <w:t xml:space="preserve">点30分</w:t>
      </w:r>
      <w:r>
        <w:rPr>
          <w:rFonts w:hint="eastAsia" w:ascii="宋体" w:hAnsi="宋体"/>
          <w:bCs/>
          <w:sz w:val="24"/>
          <w:szCs w:val="24"/>
        </w:rPr>
        <w:t xml:space="preserve">（北京时间）。</w:t>
      </w:r>
      <w:r>
        <w:rPr>
          <w:rFonts w:hint="eastAsia" w:ascii="宋体" w:hAnsi="宋体" w:cs="宋体"/>
          <w:sz w:val="24"/>
          <w:szCs w:val="24"/>
        </w:rPr>
        <w:t xml:space="preserve">（自磋商文件开始发出之日起至供应商提交响应文件截止之日止，不得少于10日。）</w:t>
      </w:r>
      <w:r/>
    </w:p>
    <w:p>
      <w:pPr>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p>
    <w:p>
      <w:pPr>
        <w:ind w:firstLine="482"/>
        <w:spacing w:line="560" w:lineRule="exact"/>
        <w:rPr>
          <w:rFonts w:hint="eastAsia" w:ascii="宋体" w:hAnsi="宋体" w:cs="宋体"/>
          <w:b/>
          <w:sz w:val="24"/>
          <w:szCs w:val="21"/>
        </w:rPr>
      </w:pPr>
      <w:r>
        <w:rPr>
          <w:rFonts w:hint="eastAsia" w:ascii="宋体" w:hAnsi="宋体" w:cs="宋体"/>
          <w:b/>
          <w:sz w:val="24"/>
          <w:szCs w:val="21"/>
        </w:rPr>
        <w:t xml:space="preserve">注：各供应商请关注开标大厅交流区，在开标结束后，请勿离开开标大厅，待资格审查完毕，磋商小组发出报价指令后须在15分钟内完成系统报价。</w:t>
      </w:r>
      <w:r>
        <w:rPr>
          <w:rFonts w:hint="eastAsia" w:ascii="宋体" w:hAnsi="宋体"/>
          <w:sz w:val="24"/>
          <w:szCs w:val="24"/>
        </w:rPr>
        <w:t xml:space="preserve">供应商未在磋商小组规定的时间内在苏采云系统中提交最后报价的视为放弃磋商，其响应文件按无效响应处理。</w:t>
      </w:r>
      <w:r/>
    </w:p>
    <w:p>
      <w:pPr>
        <w:ind w:firstLine="480"/>
        <w:spacing w:line="560" w:lineRule="exact"/>
        <w:rPr>
          <w:rFonts w:ascii="宋体" w:hAnsi="宋体"/>
          <w:bCs/>
          <w:sz w:val="24"/>
          <w:szCs w:val="24"/>
          <w:u w:val="single"/>
        </w:rPr>
      </w:pPr>
      <w:r>
        <w:rPr>
          <w:rFonts w:hint="eastAsia" w:ascii="宋体" w:hAnsi="宋体" w:cs="宋体"/>
          <w:sz w:val="24"/>
          <w:szCs w:val="21"/>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sz w:val="24"/>
          <w:szCs w:val="21"/>
        </w:rPr>
        <w:t xml:space="preserve">供应商解密限定在开标后30分钟之内完成</w:t>
      </w:r>
      <w:r>
        <w:rPr>
          <w:rFonts w:hint="eastAsia" w:ascii="宋体" w:hAnsi="宋体" w:cs="宋体"/>
          <w:sz w:val="24"/>
          <w:szCs w:val="21"/>
        </w:rPr>
        <w:t xml:space="preserve">。</w:t>
      </w:r>
      <w:r>
        <w:rPr>
          <w:rFonts w:hint="eastAsia" w:ascii="宋体" w:hAnsi="宋体" w:cs="宋体"/>
          <w:sz w:val="24"/>
          <w:szCs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rFonts w:ascii="宋体" w:hAnsi="宋体"/>
          <w:b/>
          <w:bCs/>
          <w:sz w:val="32"/>
          <w:szCs w:val="32"/>
        </w:rPr>
        <w:outlineLvl w:val="2"/>
      </w:pPr>
      <w:r/>
      <w:bookmarkStart w:id="29" w:name="_Toc38985267"/>
      <w:r/>
      <w:bookmarkStart w:id="30" w:name="_Toc35393794"/>
      <w:r/>
      <w:bookmarkStart w:id="31" w:name="_Toc28359007"/>
      <w:r/>
      <w:bookmarkStart w:id="32" w:name="_Toc35393625"/>
      <w:r/>
      <w:bookmarkStart w:id="33" w:name="_Toc28359084"/>
      <w:r>
        <w:rPr>
          <w:rFonts w:hint="eastAsia" w:ascii="宋体" w:hAnsi="宋体"/>
          <w:b/>
          <w:bCs/>
          <w:sz w:val="32"/>
          <w:szCs w:val="32"/>
        </w:rPr>
        <w:t xml:space="preserve">五、公告期限</w:t>
      </w:r>
      <w:bookmarkEnd w:id="29"/>
      <w:r/>
      <w:bookmarkEnd w:id="30"/>
      <w:r/>
      <w:bookmarkEnd w:id="31"/>
      <w:r/>
      <w:bookmarkEnd w:id="32"/>
      <w:r/>
      <w:bookmarkEnd w:id="33"/>
      <w:r/>
      <w:r/>
    </w:p>
    <w:p>
      <w:pPr>
        <w:ind w:firstLine="480"/>
        <w:spacing w:line="560" w:lineRule="exact"/>
        <w:rPr>
          <w:rFonts w:ascii="宋体" w:hAnsi="宋体" w:cs="宋体"/>
          <w:sz w:val="24"/>
          <w:szCs w:val="24"/>
        </w:rPr>
      </w:pPr>
      <w:r/>
      <w:bookmarkStart w:id="34" w:name="_Toc38985268"/>
      <w:r/>
      <w:bookmarkStart w:id="35" w:name="_Toc35393626"/>
      <w:r/>
      <w:bookmarkStart w:id="36" w:name="_Toc35393795"/>
      <w:r>
        <w:rPr>
          <w:rFonts w:hint="eastAsia" w:ascii="宋体" w:hAnsi="宋体" w:cs="宋体"/>
          <w:sz w:val="24"/>
          <w:szCs w:val="24"/>
        </w:rPr>
        <w:t xml:space="preserve">磋商公告及磋商文件公告期限为自本公告发布之日起5个工作日。</w:t>
      </w:r>
      <w:r/>
    </w:p>
    <w:p>
      <w:pPr>
        <w:ind w:firstLine="498"/>
        <w:keepLines/>
        <w:keepNext/>
        <w:spacing w:line="560" w:lineRule="exact"/>
        <w:rPr>
          <w:rFonts w:ascii="宋体" w:hAnsi="宋体"/>
          <w:b/>
          <w:bCs/>
          <w:sz w:val="32"/>
          <w:szCs w:val="32"/>
        </w:rPr>
        <w:outlineLvl w:val="2"/>
      </w:pPr>
      <w:r>
        <w:rPr>
          <w:rFonts w:hint="eastAsia" w:ascii="宋体" w:hAnsi="宋体"/>
          <w:b/>
          <w:bCs/>
          <w:sz w:val="32"/>
          <w:szCs w:val="32"/>
        </w:rPr>
        <w:t xml:space="preserve">六、其他补充事宜</w:t>
      </w:r>
      <w:bookmarkEnd w:id="34"/>
      <w:r/>
      <w:bookmarkEnd w:id="35"/>
      <w:r/>
      <w:bookmarkEnd w:id="36"/>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1.投标保证金：免收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2.项目开标活动模式：不见面远程开标模式，供应商在各自地点通过“苏采云”政府采购交易系统参加磋商活动。</w:t>
      </w:r>
      <w:r/>
    </w:p>
    <w:p>
      <w:pPr>
        <w:ind w:firstLine="480"/>
        <w:spacing w:line="560" w:lineRule="exact"/>
        <w:rPr>
          <w:rFonts w:ascii="宋体" w:hAnsi="宋体" w:cs="宋体"/>
          <w:sz w:val="24"/>
          <w:szCs w:val="24"/>
        </w:rPr>
      </w:pPr>
      <w:r>
        <w:rPr>
          <w:rFonts w:hint="eastAsia" w:ascii="宋体" w:hAnsi="宋体" w:cs="宋体"/>
          <w:sz w:val="24"/>
          <w:szCs w:val="24"/>
        </w:rPr>
        <w:t xml:space="preserve">3.项目演示、样品、答辩等（如有请描述）：详见项目需求</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6.有关本次磋商的事项若存在变动或修改，敬请及时关注采购人在“江苏政府采购网”发布的更正公告。</w:t>
      </w:r>
      <w:r/>
    </w:p>
    <w:p>
      <w:pPr>
        <w:ind w:firstLine="498"/>
        <w:keepLines/>
        <w:keepNext/>
        <w:spacing w:line="560" w:lineRule="exact"/>
        <w:rPr>
          <w:rFonts w:ascii="宋体" w:hAnsi="宋体"/>
          <w:b/>
          <w:bCs/>
          <w:sz w:val="32"/>
          <w:szCs w:val="32"/>
        </w:rPr>
        <w:outlineLvl w:val="2"/>
      </w:pPr>
      <w:r/>
      <w:bookmarkStart w:id="37" w:name="_Toc35393627"/>
      <w:r/>
      <w:bookmarkStart w:id="38" w:name="_Toc28359008"/>
      <w:r/>
      <w:bookmarkStart w:id="39" w:name="_Toc35393796"/>
      <w:r/>
      <w:bookmarkStart w:id="40" w:name="_Toc38985269"/>
      <w:r/>
      <w:bookmarkStart w:id="41" w:name="_Toc28359085"/>
      <w:r>
        <w:rPr>
          <w:rFonts w:hint="eastAsia" w:ascii="宋体" w:hAnsi="宋体"/>
          <w:b/>
          <w:bCs/>
          <w:sz w:val="32"/>
          <w:szCs w:val="32"/>
        </w:rPr>
        <w:t xml:space="preserve">七、本次磋商联系方式</w:t>
      </w:r>
      <w:bookmarkEnd w:id="37"/>
      <w:r/>
      <w:bookmarkEnd w:id="38"/>
      <w:r/>
      <w:bookmarkEnd w:id="39"/>
      <w:r/>
      <w:bookmarkEnd w:id="40"/>
      <w:r/>
      <w:bookmarkEnd w:id="41"/>
      <w:r/>
      <w:r/>
    </w:p>
    <w:p>
      <w:pPr>
        <w:jc w:val="left"/>
        <w:spacing w:line="560" w:lineRule="exact"/>
        <w:widowControl/>
        <w:rPr>
          <w:rFonts w:ascii="宋体" w:hAnsi="宋体"/>
          <w:sz w:val="24"/>
          <w:szCs w:val="24"/>
        </w:rPr>
      </w:pPr>
      <w:r>
        <w:rPr>
          <w:rFonts w:hint="eastAsia" w:ascii="宋体" w:hAnsi="宋体" w:cs="宋体"/>
          <w:sz w:val="28"/>
          <w:szCs w:val="28"/>
        </w:rPr>
        <w:t xml:space="preserve">　　    </w:t>
      </w:r>
      <w:r>
        <w:rPr>
          <w:rFonts w:hint="eastAsia" w:ascii="宋体" w:hAnsi="宋体" w:cs="宋体"/>
          <w:sz w:val="24"/>
          <w:szCs w:val="24"/>
        </w:rPr>
        <w:t xml:space="preserve">1.采购人信息</w:t>
      </w:r>
      <w:r/>
    </w:p>
    <w:p>
      <w:pPr>
        <w:ind w:left="1079" w:hanging="300"/>
        <w:jc w:val="left"/>
        <w:spacing w:line="560" w:lineRule="exact"/>
        <w:rPr>
          <w:rFonts w:hint="eastAsia" w:ascii="宋体" w:hAnsi="宋体" w:eastAsia="宋体"/>
          <w:sz w:val="24"/>
          <w:szCs w:val="24"/>
          <w:lang w:eastAsia="zh-CN"/>
        </w:rPr>
      </w:pPr>
      <w:r>
        <w:rPr>
          <w:rFonts w:hint="eastAsia" w:ascii="宋体" w:hAnsi="宋体"/>
          <w:sz w:val="24"/>
          <w:szCs w:val="24"/>
        </w:rPr>
        <w:t xml:space="preserve">名 称：</w:t>
      </w:r>
      <w:r>
        <w:rPr>
          <w:rFonts w:hint="eastAsia" w:ascii="宋体" w:hAnsi="宋体"/>
          <w:sz w:val="24"/>
          <w:szCs w:val="24"/>
          <w:lang w:eastAsia="zh-CN"/>
        </w:rPr>
        <w:t xml:space="preserve">海安市应急管理局</w:t>
      </w:r>
      <w:r/>
    </w:p>
    <w:p>
      <w:pPr>
        <w:ind w:left="1079" w:hanging="300"/>
        <w:jc w:val="left"/>
        <w:spacing w:line="560" w:lineRule="exact"/>
        <w:rPr>
          <w:rFonts w:ascii="宋体" w:hAnsi="宋体"/>
          <w:sz w:val="24"/>
          <w:szCs w:val="24"/>
        </w:rPr>
      </w:pPr>
      <w:r>
        <w:rPr>
          <w:rFonts w:hint="eastAsia" w:ascii="宋体" w:hAnsi="宋体"/>
          <w:sz w:val="24"/>
          <w:szCs w:val="24"/>
        </w:rPr>
        <w:t xml:space="preserve">地 址：海安市</w:t>
      </w:r>
      <w:r>
        <w:rPr>
          <w:rFonts w:hint="eastAsia" w:ascii="宋体" w:hAnsi="宋体"/>
          <w:sz w:val="24"/>
          <w:szCs w:val="24"/>
          <w:lang w:val="en-US" w:eastAsia="zh-CN"/>
        </w:rPr>
        <w:t xml:space="preserve">长江中路106号</w:t>
      </w:r>
      <w:r>
        <w:rPr>
          <w:rFonts w:ascii="宋体" w:hAnsi="宋体" w:cs="宋体"/>
          <w:color w:val="000000"/>
          <w:sz w:val="24"/>
        </w:rPr>
        <w:t xml:space="preserve"> </w:t>
      </w:r>
      <w:r/>
    </w:p>
    <w:p>
      <w:pPr>
        <w:ind w:left="1079" w:hanging="300"/>
        <w:jc w:val="left"/>
        <w:spacing w:line="56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薛永明</w:t>
      </w:r>
      <w:r/>
    </w:p>
    <w:p>
      <w:pPr>
        <w:ind w:left="1079" w:hanging="300"/>
        <w:jc w:val="left"/>
        <w:spacing w:line="56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联系方式：</w:t>
      </w:r>
      <w:r>
        <w:rPr>
          <w:rFonts w:hint="eastAsia" w:ascii="宋体" w:hAnsi="宋体"/>
          <w:color w:val="000000"/>
          <w:sz w:val="24"/>
          <w:szCs w:val="24"/>
          <w:lang w:val="en-US" w:eastAsia="zh-CN"/>
        </w:rPr>
        <w:t xml:space="preserve">15851283512</w:t>
      </w:r>
      <w:r/>
    </w:p>
    <w:p>
      <w:pPr>
        <w:ind w:left="1079" w:hanging="300"/>
        <w:jc w:val="left"/>
        <w:spacing w:line="560" w:lineRule="exact"/>
        <w:rPr>
          <w:rFonts w:ascii="宋体" w:hAnsi="宋体" w:cs="宋体"/>
          <w:sz w:val="24"/>
          <w:szCs w:val="24"/>
        </w:rPr>
      </w:pPr>
      <w:r>
        <w:rPr>
          <w:rFonts w:hint="eastAsia" w:ascii="宋体" w:hAnsi="宋体" w:cs="宋体"/>
          <w:sz w:val="24"/>
          <w:szCs w:val="24"/>
        </w:rPr>
        <w:t xml:space="preserve">2.采购代理机构信息</w:t>
      </w:r>
      <w:r/>
    </w:p>
    <w:p>
      <w:pPr>
        <w:ind w:firstLine="720"/>
        <w:spacing w:line="560" w:lineRule="exact"/>
        <w:rPr>
          <w:rFonts w:ascii="宋体" w:hAnsi="宋体"/>
          <w:sz w:val="24"/>
          <w:szCs w:val="24"/>
        </w:rPr>
      </w:pPr>
      <w:r>
        <w:rPr>
          <w:rFonts w:hint="eastAsia" w:ascii="宋体" w:hAnsi="宋体"/>
          <w:sz w:val="24"/>
          <w:szCs w:val="24"/>
        </w:rPr>
        <w:t xml:space="preserve">名 </w:t>
      </w:r>
      <w:r>
        <w:rPr>
          <w:rFonts w:hint="eastAsia" w:ascii="宋体" w:hAnsi="宋体"/>
          <w:sz w:val="24"/>
          <w:szCs w:val="24"/>
          <w:lang w:val="en-US" w:eastAsia="zh-CN"/>
        </w:rPr>
        <w:t xml:space="preserve">   </w:t>
      </w:r>
      <w:r>
        <w:rPr>
          <w:rFonts w:hint="eastAsia" w:ascii="宋体" w:hAnsi="宋体"/>
          <w:sz w:val="24"/>
          <w:szCs w:val="24"/>
        </w:rPr>
        <w:t xml:space="preserve">称：</w:t>
      </w:r>
      <w:r>
        <w:rPr>
          <w:rFonts w:hint="eastAsia" w:ascii="宋体" w:hAnsi="宋体"/>
          <w:sz w:val="24"/>
          <w:szCs w:val="24"/>
          <w:lang w:eastAsia="zh-CN"/>
        </w:rPr>
        <w:t xml:space="preserve">江苏海审工程咨询有限公司</w:t>
      </w:r>
      <w:r>
        <w:rPr>
          <w:rFonts w:hint="eastAsia" w:ascii="宋体" w:hAnsi="宋体"/>
          <w:sz w:val="24"/>
          <w:szCs w:val="24"/>
        </w:rPr>
        <w:t xml:space="preserve"> </w:t>
      </w:r>
      <w:r/>
    </w:p>
    <w:p>
      <w:pPr>
        <w:ind w:firstLine="720"/>
        <w:spacing w:line="560" w:lineRule="exact"/>
        <w:rPr>
          <w:rFonts w:ascii="宋体" w:hAnsi="宋体" w:eastAsia="宋体"/>
          <w:lang w:val="en-US" w:eastAsia="zh-CN"/>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址：海安市</w:t>
      </w:r>
      <w:r>
        <w:rPr>
          <w:rFonts w:hint="eastAsia" w:ascii="宋体" w:hAnsi="宋体"/>
          <w:sz w:val="24"/>
          <w:szCs w:val="24"/>
          <w:lang w:val="en-US" w:eastAsia="zh-CN"/>
        </w:rPr>
        <w:t xml:space="preserve">长江中路122号</w:t>
      </w:r>
      <w:r/>
    </w:p>
    <w:p>
      <w:pPr>
        <w:ind w:firstLine="720"/>
        <w:spacing w:line="560" w:lineRule="exact"/>
        <w:rPr>
          <w:rFonts w:hint="eastAsia" w:ascii="宋体" w:hAnsi="宋体" w:eastAsia="宋体"/>
          <w:sz w:val="24"/>
          <w:szCs w:val="24"/>
          <w:lang w:eastAsia="zh-CN"/>
        </w:rPr>
      </w:pPr>
      <w:r>
        <w:rPr>
          <w:rFonts w:hint="eastAsia" w:ascii="宋体" w:hAnsi="宋体"/>
          <w:sz w:val="24"/>
          <w:szCs w:val="24"/>
        </w:rPr>
        <w:t xml:space="preserve">联</w:t>
      </w:r>
      <w:r>
        <w:rPr>
          <w:rFonts w:hint="eastAsia" w:ascii="宋体" w:hAnsi="宋体"/>
          <w:sz w:val="24"/>
          <w:szCs w:val="24"/>
          <w:lang w:val="en-US" w:eastAsia="zh-CN"/>
        </w:rPr>
        <w:t xml:space="preserve"> </w:t>
      </w:r>
      <w:r>
        <w:rPr>
          <w:rFonts w:hint="eastAsia" w:ascii="宋体" w:hAnsi="宋体"/>
          <w:sz w:val="24"/>
          <w:szCs w:val="24"/>
        </w:rPr>
        <w:t xml:space="preserve">系</w:t>
      </w:r>
      <w:r>
        <w:rPr>
          <w:rFonts w:hint="eastAsia" w:ascii="宋体" w:hAnsi="宋体"/>
          <w:sz w:val="24"/>
          <w:szCs w:val="24"/>
          <w:lang w:val="en-US" w:eastAsia="zh-CN"/>
        </w:rPr>
        <w:t xml:space="preserve"> </w:t>
      </w:r>
      <w:r>
        <w:rPr>
          <w:rFonts w:hint="eastAsia" w:ascii="宋体" w:hAnsi="宋体"/>
          <w:sz w:val="24"/>
          <w:szCs w:val="24"/>
        </w:rPr>
        <w:t xml:space="preserve">人：</w:t>
      </w:r>
      <w:r>
        <w:rPr>
          <w:rFonts w:hint="eastAsia" w:ascii="宋体" w:hAnsi="宋体"/>
          <w:sz w:val="24"/>
          <w:szCs w:val="24"/>
          <w:lang w:val="en-US" w:eastAsia="zh-CN"/>
        </w:rPr>
        <w:t xml:space="preserve">徐迪徇</w:t>
      </w:r>
      <w:r/>
    </w:p>
    <w:p>
      <w:pPr>
        <w:ind w:firstLine="720"/>
        <w:spacing w:line="560" w:lineRule="exact"/>
        <w:rPr>
          <w:rFonts w:ascii="宋体" w:hAnsi="宋体" w:eastAsia="宋体"/>
          <w:sz w:val="24"/>
          <w:szCs w:val="24"/>
          <w:lang w:val="en-US" w:eastAsia="zh-CN"/>
        </w:rPr>
      </w:pPr>
      <w:r>
        <w:rPr>
          <w:rFonts w:hint="eastAsia" w:ascii="宋体" w:hAnsi="宋体"/>
          <w:sz w:val="24"/>
          <w:szCs w:val="24"/>
        </w:rPr>
        <w:t xml:space="preserve">联系方式：</w:t>
      </w:r>
      <w:r>
        <w:rPr>
          <w:rFonts w:hint="eastAsia" w:ascii="宋体" w:hAnsi="宋体"/>
          <w:sz w:val="24"/>
          <w:szCs w:val="24"/>
          <w:lang w:val="en-US" w:eastAsia="zh-CN"/>
        </w:rPr>
        <w:t xml:space="preserve">18012251715</w:t>
      </w:r>
      <w:r/>
    </w:p>
    <w:p>
      <w:pPr>
        <w:ind w:firstLine="720"/>
        <w:spacing w:line="560" w:lineRule="exact"/>
        <w:rPr>
          <w:rFonts w:ascii="宋体" w:hAnsi="宋体"/>
          <w:sz w:val="24"/>
          <w:szCs w:val="24"/>
        </w:rPr>
      </w:pPr>
      <w:r>
        <w:rPr>
          <w:rFonts w:hint="eastAsia" w:ascii="宋体" w:hAnsi="宋体"/>
          <w:sz w:val="24"/>
          <w:szCs w:val="24"/>
        </w:rPr>
        <w:t xml:space="preserve">3.项目联系方式</w:t>
      </w:r>
      <w:r/>
    </w:p>
    <w:p>
      <w:pPr>
        <w:ind w:firstLine="720"/>
        <w:spacing w:line="560" w:lineRule="exact"/>
        <w:rPr>
          <w:rFonts w:hint="eastAsia" w:ascii="宋体" w:hAnsi="宋体" w:eastAsia="宋体"/>
          <w:sz w:val="24"/>
          <w:szCs w:val="24"/>
          <w:u w:val="single"/>
          <w:lang w:eastAsia="zh-CN"/>
        </w:rPr>
      </w:pPr>
      <w:r>
        <w:rPr>
          <w:rFonts w:hint="eastAsia" w:ascii="宋体" w:hAnsi="宋体"/>
          <w:sz w:val="24"/>
          <w:szCs w:val="24"/>
        </w:rPr>
        <w:t xml:space="preserve">磋商文件制作人: </w:t>
      </w:r>
      <w:r>
        <w:rPr>
          <w:rFonts w:hint="eastAsia" w:ascii="宋体" w:hAnsi="宋体"/>
          <w:sz w:val="24"/>
          <w:szCs w:val="24"/>
          <w:lang w:val="en-US" w:eastAsia="zh-CN"/>
        </w:rPr>
        <w:t xml:space="preserve">18012251715</w:t>
      </w:r>
      <w:r/>
    </w:p>
    <w:p>
      <w:pPr>
        <w:ind w:firstLine="720"/>
        <w:spacing w:line="560" w:lineRule="exact"/>
        <w:rPr>
          <w:rFonts w:ascii="宋体" w:hAnsi="宋体"/>
          <w:sz w:val="24"/>
          <w:szCs w:val="24"/>
        </w:rPr>
      </w:pPr>
      <w:r>
        <w:rPr>
          <w:rFonts w:hint="eastAsia" w:ascii="宋体" w:hAnsi="宋体"/>
          <w:sz w:val="24"/>
          <w:szCs w:val="24"/>
        </w:rPr>
        <w:t xml:space="preserve">项目磋商经办人：15851283512</w:t>
      </w:r>
      <w:r/>
    </w:p>
    <w:p>
      <w:pPr>
        <w:ind w:firstLine="720"/>
        <w:spacing w:line="560" w:lineRule="exact"/>
        <w:rPr>
          <w:rFonts w:hint="eastAsia" w:ascii="宋体" w:hAnsi="宋体"/>
          <w:sz w:val="24"/>
          <w:szCs w:val="24"/>
        </w:rPr>
      </w:pPr>
      <w:r>
        <w:rPr>
          <w:rFonts w:hint="eastAsia" w:ascii="宋体" w:hAnsi="宋体"/>
          <w:sz w:val="24"/>
          <w:szCs w:val="24"/>
        </w:rPr>
        <w:t xml:space="preserve">交易系统软件维护人员：那工  </w:t>
      </w:r>
      <w:r>
        <w:rPr>
          <w:rFonts w:ascii="宋体" w:hAnsi="宋体"/>
          <w:sz w:val="24"/>
          <w:szCs w:val="24"/>
        </w:rPr>
        <w:t xml:space="preserve">0519-86722801、0519-8672280</w:t>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left"/>
        <w:spacing w:line="560" w:lineRule="exact"/>
        <w:widowControl/>
        <w:rPr>
          <w:rFonts w:hint="eastAsia" w:ascii="宋体" w:hAnsi="宋体"/>
          <w:sz w:val="24"/>
          <w:szCs w:val="24"/>
        </w:rPr>
      </w:pPr>
      <w:r>
        <w:rPr>
          <w:rFonts w:hint="eastAsia" w:ascii="宋体" w:hAnsi="宋体"/>
          <w:sz w:val="24"/>
          <w:szCs w:val="24"/>
        </w:rPr>
      </w:r>
      <w:r/>
    </w:p>
    <w:p>
      <w:pPr>
        <w:jc w:val="center"/>
        <w:keepLines/>
        <w:keepNext/>
        <w:spacing w:line="520" w:lineRule="exact"/>
        <w:rPr>
          <w:rFonts w:hint="eastAsia" w:ascii="宋体" w:hAnsi="宋体" w:cs="Arial"/>
          <w:sz w:val="44"/>
          <w:szCs w:val="44"/>
        </w:rPr>
        <w:outlineLvl w:val="1"/>
      </w:pPr>
      <w:r/>
      <w:bookmarkStart w:id="42" w:name="_Toc120614211"/>
      <w:r>
        <w:rPr>
          <w:rFonts w:hint="eastAsia" w:ascii="宋体" w:hAnsi="宋体" w:cs="Arial"/>
          <w:b/>
          <w:bCs/>
          <w:sz w:val="44"/>
          <w:szCs w:val="44"/>
        </w:rPr>
        <w:t xml:space="preserve">第二章  </w:t>
      </w:r>
      <w:bookmarkEnd w:id="1"/>
      <w:r/>
      <w:bookmarkEnd w:id="2"/>
      <w:r/>
      <w:bookmarkEnd w:id="3"/>
      <w:r/>
      <w:bookmarkEnd w:id="4"/>
      <w:r/>
      <w:bookmarkEnd w:id="5"/>
      <w:r/>
      <w:bookmarkEnd w:id="42"/>
      <w:r>
        <w:rPr>
          <w:rFonts w:hint="eastAsia" w:ascii="宋体" w:hAnsi="宋体" w:cs="Arial"/>
          <w:b/>
          <w:bCs/>
          <w:sz w:val="44"/>
          <w:szCs w:val="44"/>
        </w:rPr>
        <w:t xml:space="preserve">供应商须知</w:t>
      </w:r>
      <w:r/>
    </w:p>
    <w:p>
      <w:pPr>
        <w:keepLines/>
        <w:keepNext/>
        <w:spacing w:line="520" w:lineRule="exact"/>
        <w:rPr>
          <w:rFonts w:hint="eastAsia" w:ascii="宋体" w:hAnsi="宋体"/>
          <w:b/>
          <w:bCs/>
          <w:sz w:val="32"/>
          <w:szCs w:val="32"/>
        </w:rPr>
        <w:outlineLvl w:val="2"/>
      </w:pPr>
      <w:r/>
      <w:bookmarkStart w:id="43" w:name="_Toc16938519"/>
      <w:r/>
      <w:bookmarkStart w:id="44" w:name="_Toc513029203"/>
      <w:r/>
      <w:bookmarkStart w:id="45" w:name="_Toc20823275"/>
      <w:r/>
      <w:bookmarkStart w:id="46" w:name="_Toc120614214"/>
      <w:r>
        <w:rPr>
          <w:rFonts w:hint="eastAsia" w:ascii="宋体" w:hAnsi="宋体"/>
          <w:b/>
          <w:bCs/>
          <w:sz w:val="32"/>
          <w:szCs w:val="32"/>
        </w:rPr>
        <w:t xml:space="preserve">一、总则</w:t>
      </w:r>
      <w:bookmarkEnd w:id="43"/>
      <w:r/>
      <w:bookmarkEnd w:id="44"/>
      <w:r/>
      <w:bookmarkEnd w:id="45"/>
      <w:r/>
      <w:bookmarkEnd w:id="46"/>
      <w:r/>
      <w:r/>
    </w:p>
    <w:p>
      <w:pPr>
        <w:ind w:firstLine="420"/>
        <w:keepLines/>
        <w:keepNext/>
        <w:spacing w:line="520" w:lineRule="exact"/>
        <w:rPr>
          <w:rFonts w:hint="eastAsia" w:ascii="宋体" w:hAnsi="宋体" w:cs="Arial"/>
          <w:sz w:val="28"/>
          <w:szCs w:val="28"/>
        </w:rPr>
        <w:outlineLvl w:val="3"/>
      </w:pPr>
      <w:r/>
      <w:bookmarkStart w:id="47" w:name="_Hlt16619475"/>
      <w:r/>
      <w:bookmarkEnd w:id="47"/>
      <w:r/>
      <w:bookmarkStart w:id="48" w:name="_Toc458694821"/>
      <w:r/>
      <w:bookmarkStart w:id="49" w:name="_Toc513029204"/>
      <w:r/>
      <w:bookmarkStart w:id="50" w:name="_Toc16938520"/>
      <w:r/>
      <w:bookmarkStart w:id="51" w:name="_Toc20823276"/>
      <w:r>
        <w:rPr>
          <w:rFonts w:hint="eastAsia" w:ascii="宋体" w:hAnsi="宋体" w:cs="Arial"/>
          <w:sz w:val="28"/>
          <w:szCs w:val="28"/>
        </w:rPr>
        <w:t xml:space="preserve">1</w:t>
      </w:r>
      <w:bookmarkEnd w:id="48"/>
      <w:r>
        <w:rPr>
          <w:rFonts w:hint="eastAsia" w:ascii="宋体" w:hAnsi="宋体" w:cs="Arial"/>
          <w:sz w:val="28"/>
          <w:szCs w:val="28"/>
        </w:rPr>
        <w:t xml:space="preserve">.采购方式</w:t>
      </w:r>
      <w:bookmarkEnd w:id="49"/>
      <w:r/>
      <w:bookmarkEnd w:id="50"/>
      <w:r/>
      <w:bookmarkEnd w:id="51"/>
      <w:r/>
      <w:r/>
    </w:p>
    <w:p>
      <w:pPr>
        <w:ind w:firstLine="480"/>
        <w:spacing w:line="52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p>
    <w:p>
      <w:pPr>
        <w:ind w:firstLine="420"/>
        <w:keepLines/>
        <w:keepNext/>
        <w:spacing w:line="520" w:lineRule="exact"/>
        <w:rPr>
          <w:rFonts w:hint="eastAsia" w:ascii="宋体" w:hAnsi="宋体" w:cs="Arial"/>
          <w:sz w:val="28"/>
          <w:szCs w:val="28"/>
        </w:rPr>
        <w:outlineLvl w:val="3"/>
      </w:pPr>
      <w:r/>
      <w:bookmarkStart w:id="52" w:name="_Toc20823277"/>
      <w:r/>
      <w:bookmarkStart w:id="53" w:name="_Toc16938521"/>
      <w:r/>
      <w:bookmarkStart w:id="54" w:name="_Toc513029205"/>
      <w:r>
        <w:rPr>
          <w:rFonts w:hint="eastAsia" w:ascii="宋体" w:hAnsi="宋体" w:cs="Arial"/>
          <w:sz w:val="28"/>
          <w:szCs w:val="28"/>
        </w:rPr>
        <w:t xml:space="preserve">2.合格的</w:t>
      </w:r>
      <w:bookmarkEnd w:id="52"/>
      <w:r/>
      <w:bookmarkEnd w:id="53"/>
      <w:r/>
      <w:bookmarkEnd w:id="54"/>
      <w:r>
        <w:rPr>
          <w:rFonts w:hint="eastAsia" w:ascii="宋体" w:hAnsi="宋体" w:cs="Arial"/>
          <w:sz w:val="28"/>
          <w:szCs w:val="28"/>
        </w:rPr>
        <w:t xml:space="preserve">供应商</w:t>
      </w:r>
      <w:r/>
    </w:p>
    <w:p>
      <w:pPr>
        <w:ind w:firstLine="480"/>
        <w:spacing w:line="520" w:lineRule="exact"/>
        <w:rPr>
          <w:rFonts w:hint="eastAsia" w:ascii="宋体" w:hAnsi="宋体"/>
          <w:sz w:val="24"/>
          <w:szCs w:val="24"/>
        </w:rPr>
      </w:pPr>
      <w:r>
        <w:rPr>
          <w:rFonts w:hint="eastAsia" w:ascii="宋体" w:hAnsi="宋体"/>
          <w:sz w:val="24"/>
          <w:szCs w:val="24"/>
        </w:rPr>
        <w:t xml:space="preserve">2.1满足磋商公告中供应商资格要求的规定。</w:t>
      </w:r>
      <w:r/>
    </w:p>
    <w:p>
      <w:pPr>
        <w:ind w:firstLine="480"/>
        <w:spacing w:line="520" w:lineRule="exact"/>
        <w:rPr>
          <w:rFonts w:hint="eastAsia" w:ascii="宋体" w:hAnsi="宋体"/>
          <w:sz w:val="24"/>
          <w:szCs w:val="24"/>
        </w:rPr>
      </w:pPr>
      <w:r>
        <w:rPr>
          <w:rFonts w:hint="eastAsia" w:ascii="宋体" w:hAnsi="宋体"/>
          <w:sz w:val="24"/>
          <w:szCs w:val="24"/>
        </w:rPr>
        <w:t xml:space="preserve">2.2 满足本磋商文件实质性要求和条件的规定。</w:t>
      </w:r>
      <w:r/>
    </w:p>
    <w:p>
      <w:pPr>
        <w:ind w:firstLine="420"/>
        <w:keepLines/>
        <w:keepNext/>
        <w:spacing w:line="520" w:lineRule="exact"/>
        <w:rPr>
          <w:rFonts w:hint="eastAsia" w:ascii="宋体" w:hAnsi="宋体" w:cs="Arial"/>
          <w:sz w:val="28"/>
          <w:szCs w:val="28"/>
        </w:rPr>
        <w:outlineLvl w:val="3"/>
      </w:pPr>
      <w:r/>
      <w:bookmarkStart w:id="55" w:name="_Toc20823278"/>
      <w:r/>
      <w:bookmarkStart w:id="56" w:name="_Toc513029206"/>
      <w:r/>
      <w:bookmarkStart w:id="57" w:name="_Toc16938522"/>
      <w:r>
        <w:rPr>
          <w:rFonts w:hint="eastAsia" w:ascii="宋体" w:hAnsi="宋体" w:cs="Arial"/>
          <w:sz w:val="28"/>
          <w:szCs w:val="28"/>
        </w:rPr>
        <w:t xml:space="preserve">3.适用法律</w:t>
      </w:r>
      <w:bookmarkEnd w:id="55"/>
      <w:r/>
      <w:bookmarkEnd w:id="56"/>
      <w:r/>
      <w:bookmarkEnd w:id="57"/>
      <w:r/>
      <w:r/>
    </w:p>
    <w:p>
      <w:pPr>
        <w:ind w:firstLine="420"/>
        <w:spacing w:line="520" w:lineRule="exact"/>
        <w:rPr>
          <w:rFonts w:hint="eastAsia" w:ascii="宋体" w:hAnsi="宋体"/>
          <w:sz w:val="24"/>
          <w:szCs w:val="21"/>
        </w:rPr>
      </w:pPr>
      <w:r>
        <w:rPr>
          <w:rFonts w:hint="eastAsia" w:ascii="宋体" w:hAnsi="宋体"/>
          <w:sz w:val="24"/>
          <w:szCs w:val="21"/>
        </w:rPr>
        <w:t xml:space="preserve">3.1 本次磋商及由此产生的合同受中华人民共和国有关的法律法规制约和保护</w:t>
      </w:r>
      <w:r>
        <w:rPr>
          <w:rFonts w:ascii="宋体" w:hAnsi="宋体"/>
          <w:sz w:val="24"/>
          <w:szCs w:val="21"/>
        </w:rPr>
        <w:t xml:space="preserve">。</w:t>
      </w:r>
      <w:r/>
    </w:p>
    <w:p>
      <w:pPr>
        <w:ind w:firstLine="420"/>
        <w:keepLines/>
        <w:keepNext/>
        <w:spacing w:line="520" w:lineRule="exact"/>
        <w:rPr>
          <w:rFonts w:hint="eastAsia" w:ascii="宋体" w:hAnsi="宋体" w:cs="Arial"/>
          <w:sz w:val="28"/>
          <w:szCs w:val="28"/>
        </w:rPr>
        <w:outlineLvl w:val="3"/>
      </w:pPr>
      <w:r/>
      <w:bookmarkStart w:id="58" w:name="_Toc462564067"/>
      <w:r/>
      <w:bookmarkStart w:id="59" w:name="_Toc20823279"/>
      <w:r/>
      <w:bookmarkStart w:id="60" w:name="_Toc513029207"/>
      <w:r/>
      <w:bookmarkStart w:id="61" w:name="_Toc16938523"/>
      <w:r>
        <w:rPr>
          <w:rFonts w:hint="eastAsia" w:ascii="宋体" w:hAnsi="宋体" w:cs="Arial"/>
          <w:sz w:val="28"/>
          <w:szCs w:val="28"/>
        </w:rPr>
        <w:t xml:space="preserve">4.磋商费用</w:t>
      </w:r>
      <w:bookmarkEnd w:id="58"/>
      <w:r/>
      <w:bookmarkEnd w:id="59"/>
      <w:r/>
      <w:bookmarkEnd w:id="60"/>
      <w:r/>
      <w:bookmarkEnd w:id="61"/>
      <w:r/>
      <w:r/>
    </w:p>
    <w:p>
      <w:pPr>
        <w:ind w:firstLine="480"/>
        <w:spacing w:line="52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供应商应自行承担所有与参加本次磋商有关的费用，无论磋商过程中的做法和结果如何，采购人和采购代理机构在任何情况下均无义务和责任承担这些费用。</w:t>
      </w:r>
      <w:r/>
    </w:p>
    <w:p>
      <w:pPr>
        <w:ind w:firstLine="480"/>
        <w:spacing w:line="520" w:lineRule="exact"/>
        <w:rPr>
          <w:rFonts w:hint="eastAsia" w:ascii="宋体" w:hAnsi="宋体"/>
          <w:sz w:val="24"/>
          <w:szCs w:val="21"/>
        </w:rPr>
      </w:pPr>
      <w:r>
        <w:rPr>
          <w:rFonts w:hint="eastAsia" w:ascii="宋体" w:hAnsi="宋体"/>
          <w:sz w:val="24"/>
          <w:szCs w:val="21"/>
        </w:rPr>
        <w:t xml:space="preserve">4.2本次磋商不收取标书工本费。</w:t>
      </w:r>
      <w:r/>
    </w:p>
    <w:p>
      <w:pPr>
        <w:ind w:firstLine="480"/>
        <w:spacing w:line="520" w:lineRule="exact"/>
        <w:rPr>
          <w:rFonts w:hint="eastAsia" w:ascii="宋体" w:hAnsi="宋体"/>
          <w:color w:val="ff0000"/>
          <w:sz w:val="24"/>
          <w:szCs w:val="21"/>
        </w:rPr>
      </w:pPr>
      <w:r>
        <w:rPr>
          <w:rFonts w:hint="eastAsia" w:ascii="宋体" w:hAnsi="宋体"/>
          <w:sz w:val="24"/>
          <w:szCs w:val="21"/>
        </w:rPr>
        <w:t xml:space="preserve">4.3本项目招标代理服务费按照《江苏省招标代理服务收费的指导意见》（苏招协〔2022〕2号）收费标准的</w:t>
      </w:r>
      <w:r>
        <w:rPr>
          <w:rFonts w:hint="eastAsia" w:ascii="宋体" w:hAnsi="宋体"/>
          <w:sz w:val="24"/>
          <w:szCs w:val="21"/>
          <w:lang w:val="en-US" w:eastAsia="zh-CN"/>
        </w:rPr>
        <w:t xml:space="preserve">50</w:t>
      </w:r>
      <w:r>
        <w:rPr>
          <w:rFonts w:hint="eastAsia" w:ascii="宋体" w:hAnsi="宋体"/>
          <w:sz w:val="24"/>
          <w:szCs w:val="21"/>
        </w:rPr>
        <w:t xml:space="preserve">%收取，按差额定率分档累进法计算，以中标价为计算基数，此费用由供应商综合考虑在投标报价中，由成交供应商在签订合同前支付。</w:t>
      </w:r>
      <w:r/>
    </w:p>
    <w:p>
      <w:pPr>
        <w:ind w:firstLine="301"/>
        <w:keepLines/>
        <w:keepNext/>
        <w:spacing w:line="520" w:lineRule="exact"/>
        <w:rPr>
          <w:rFonts w:hint="eastAsia" w:ascii="宋体" w:hAnsi="宋体" w:cs="Arial"/>
          <w:sz w:val="28"/>
          <w:szCs w:val="28"/>
        </w:rPr>
        <w:outlineLvl w:val="3"/>
      </w:pPr>
      <w:r>
        <w:rPr>
          <w:rFonts w:hint="eastAsia" w:ascii="宋体" w:hAnsi="宋体" w:cs="Arial"/>
          <w:b/>
          <w:bCs/>
          <w:sz w:val="30"/>
          <w:szCs w:val="28"/>
        </w:rPr>
        <w:t xml:space="preserve">5.</w:t>
      </w:r>
      <w:r>
        <w:rPr>
          <w:rFonts w:hint="eastAsia" w:ascii="宋体" w:hAnsi="宋体" w:cs="Arial"/>
          <w:sz w:val="28"/>
          <w:szCs w:val="28"/>
        </w:rPr>
        <w:t xml:space="preserve">磋商文件的约束力</w:t>
      </w:r>
      <w:r/>
    </w:p>
    <w:p>
      <w:pPr>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p>
    <w:p>
      <w:pPr>
        <w:keepLines/>
        <w:keepNext/>
        <w:spacing w:line="520" w:lineRule="exact"/>
        <w:rPr>
          <w:rFonts w:hint="eastAsia" w:ascii="宋体" w:hAnsi="宋体"/>
          <w:b/>
          <w:bCs/>
          <w:sz w:val="32"/>
          <w:szCs w:val="32"/>
        </w:rPr>
        <w:outlineLvl w:val="2"/>
      </w:pPr>
      <w:r/>
      <w:bookmarkStart w:id="62" w:name="_Toc513029209"/>
      <w:r/>
      <w:bookmarkStart w:id="63" w:name="_Toc20823281"/>
      <w:r/>
      <w:bookmarkStart w:id="64" w:name="_Toc16938525"/>
      <w:r/>
      <w:bookmarkStart w:id="65" w:name="_Toc120614215"/>
      <w:r>
        <w:rPr>
          <w:rFonts w:hint="eastAsia" w:ascii="宋体" w:hAnsi="宋体"/>
          <w:b/>
          <w:bCs/>
          <w:sz w:val="32"/>
          <w:szCs w:val="32"/>
        </w:rPr>
        <w:t xml:space="preserve">二、</w:t>
      </w:r>
      <w:bookmarkEnd w:id="62"/>
      <w:r/>
      <w:bookmarkEnd w:id="63"/>
      <w:r/>
      <w:bookmarkEnd w:id="64"/>
      <w:r/>
      <w:bookmarkEnd w:id="65"/>
      <w:r>
        <w:rPr>
          <w:rFonts w:hint="eastAsia" w:ascii="宋体" w:hAnsi="宋体"/>
          <w:b/>
          <w:bCs/>
          <w:sz w:val="32"/>
          <w:szCs w:val="32"/>
        </w:rPr>
        <w:t xml:space="preserve">磋商文件</w:t>
      </w:r>
      <w:r/>
    </w:p>
    <w:p>
      <w:pPr>
        <w:ind w:firstLine="420"/>
        <w:keepLines/>
        <w:keepNext/>
        <w:spacing w:line="520" w:lineRule="exact"/>
        <w:rPr>
          <w:rFonts w:hint="eastAsia" w:ascii="宋体" w:hAnsi="宋体" w:cs="Arial"/>
          <w:sz w:val="28"/>
          <w:szCs w:val="28"/>
        </w:rPr>
        <w:outlineLvl w:val="3"/>
      </w:pPr>
      <w:r/>
      <w:bookmarkStart w:id="66" w:name="_Toc513029210"/>
      <w:r/>
      <w:bookmarkStart w:id="67" w:name="_Toc20823282"/>
      <w:r/>
      <w:bookmarkStart w:id="68" w:name="_Toc16938526"/>
      <w:r>
        <w:rPr>
          <w:rFonts w:hint="eastAsia" w:ascii="宋体" w:hAnsi="宋体" w:cs="Arial"/>
          <w:sz w:val="28"/>
          <w:szCs w:val="28"/>
        </w:rPr>
        <w:t xml:space="preserve">6.磋商文件构成</w:t>
      </w:r>
      <w:bookmarkEnd w:id="66"/>
      <w:r/>
      <w:bookmarkEnd w:id="67"/>
      <w:r/>
      <w:bookmarkEnd w:id="68"/>
      <w:r/>
      <w:r/>
    </w:p>
    <w:p>
      <w:pPr>
        <w:ind w:firstLine="480"/>
        <w:spacing w:line="52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p>
    <w:p>
      <w:pPr>
        <w:ind w:firstLine="360"/>
        <w:spacing w:line="52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ind w:firstLine="360"/>
        <w:spacing w:line="520" w:lineRule="exact"/>
        <w:rPr>
          <w:rFonts w:hint="eastAsia" w:ascii="宋体" w:hAnsi="宋体"/>
          <w:sz w:val="24"/>
          <w:szCs w:val="24"/>
        </w:rPr>
      </w:pPr>
      <w:r>
        <w:rPr>
          <w:rFonts w:hint="eastAsia" w:ascii="宋体" w:hAnsi="宋体"/>
          <w:sz w:val="24"/>
          <w:szCs w:val="24"/>
        </w:rPr>
        <w:t xml:space="preserve">（2）供应商须知</w:t>
      </w:r>
      <w:r/>
    </w:p>
    <w:p>
      <w:pPr>
        <w:ind w:firstLine="360"/>
        <w:spacing w:line="520" w:lineRule="exact"/>
        <w:rPr>
          <w:rFonts w:hint="eastAsia" w:ascii="宋体" w:hAnsi="宋体"/>
          <w:sz w:val="24"/>
          <w:szCs w:val="24"/>
        </w:rPr>
      </w:pPr>
      <w:r>
        <w:rPr>
          <w:rFonts w:hint="eastAsia" w:ascii="宋体" w:hAnsi="宋体"/>
          <w:sz w:val="24"/>
          <w:szCs w:val="24"/>
        </w:rPr>
        <w:t xml:space="preserve">（3）采购需求</w:t>
      </w:r>
      <w:r/>
    </w:p>
    <w:p>
      <w:pPr>
        <w:ind w:firstLine="360"/>
        <w:spacing w:line="520" w:lineRule="exact"/>
        <w:rPr>
          <w:rFonts w:hint="eastAsia" w:ascii="宋体" w:hAnsi="宋体"/>
          <w:sz w:val="24"/>
          <w:szCs w:val="24"/>
        </w:rPr>
      </w:pPr>
      <w:r>
        <w:rPr>
          <w:rFonts w:hint="eastAsia" w:ascii="宋体" w:hAnsi="宋体"/>
          <w:sz w:val="24"/>
          <w:szCs w:val="24"/>
        </w:rPr>
        <w:t xml:space="preserve">（4）评审方法与评审标准</w:t>
      </w:r>
      <w:r/>
    </w:p>
    <w:p>
      <w:pPr>
        <w:ind w:firstLine="360"/>
        <w:spacing w:line="520" w:lineRule="exact"/>
        <w:rPr>
          <w:rFonts w:hint="eastAsia" w:ascii="宋体" w:hAnsi="宋体"/>
          <w:sz w:val="24"/>
          <w:szCs w:val="24"/>
        </w:rPr>
      </w:pPr>
      <w:r>
        <w:rPr>
          <w:rFonts w:hint="eastAsia" w:ascii="宋体" w:hAnsi="宋体"/>
          <w:sz w:val="24"/>
          <w:szCs w:val="24"/>
        </w:rPr>
        <w:t xml:space="preserve">（5）响应文件格式</w:t>
      </w:r>
      <w:r/>
    </w:p>
    <w:p>
      <w:pPr>
        <w:ind w:firstLine="360"/>
        <w:spacing w:line="520" w:lineRule="exact"/>
        <w:rPr>
          <w:rFonts w:hint="eastAsia" w:ascii="宋体" w:hAnsi="宋体"/>
          <w:color w:val="000000"/>
          <w:sz w:val="24"/>
          <w:szCs w:val="24"/>
        </w:rPr>
      </w:pPr>
      <w:r>
        <w:rPr>
          <w:rFonts w:hint="eastAsia" w:ascii="宋体" w:hAnsi="宋体"/>
          <w:color w:val="000000"/>
          <w:sz w:val="24"/>
          <w:szCs w:val="24"/>
        </w:rPr>
        <w:t xml:space="preserve">（6）附件（如有）</w:t>
      </w:r>
      <w:r/>
    </w:p>
    <w:p>
      <w:pPr>
        <w:ind w:firstLine="480"/>
        <w:spacing w:line="520" w:lineRule="exact"/>
        <w:rPr>
          <w:rFonts w:hint="eastAsia" w:ascii="宋体" w:hAnsi="宋体"/>
          <w:sz w:val="24"/>
          <w:szCs w:val="21"/>
        </w:rPr>
      </w:pPr>
      <w:r>
        <w:rPr>
          <w:rFonts w:hint="eastAsia" w:ascii="宋体" w:hAnsi="宋体"/>
          <w:sz w:val="24"/>
          <w:szCs w:val="21"/>
        </w:rPr>
        <w:t xml:space="preserve">请仔细检查磋商文件是否齐全，如有缺漏请立即与采购人或采购代理机构联系解决。</w:t>
      </w:r>
      <w:r/>
    </w:p>
    <w:p>
      <w:pPr>
        <w:ind w:firstLine="480"/>
        <w:spacing w:line="52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宋体" w:hAnsi="宋体" w:cs="Arial"/>
          <w:sz w:val="28"/>
          <w:szCs w:val="28"/>
        </w:rPr>
        <w:outlineLvl w:val="3"/>
      </w:pPr>
      <w:r/>
      <w:bookmarkStart w:id="69" w:name="_Toc513029211"/>
      <w:r/>
      <w:bookmarkStart w:id="70" w:name="_Toc462564070"/>
      <w:r/>
      <w:bookmarkStart w:id="71" w:name="_Toc20823283"/>
      <w:r/>
      <w:bookmarkStart w:id="72" w:name="_Toc16938527"/>
      <w:r>
        <w:rPr>
          <w:rFonts w:hint="eastAsia" w:ascii="宋体" w:hAnsi="宋体" w:cs="Arial"/>
          <w:sz w:val="28"/>
          <w:szCs w:val="28"/>
        </w:rPr>
        <w:t xml:space="preserve">7.磋商文件的澄清</w:t>
      </w:r>
      <w:bookmarkEnd w:id="69"/>
      <w:r/>
      <w:bookmarkEnd w:id="70"/>
      <w:r/>
      <w:bookmarkEnd w:id="71"/>
      <w:r/>
      <w:bookmarkEnd w:id="72"/>
      <w:r/>
      <w:r/>
    </w:p>
    <w:p>
      <w:pPr>
        <w:ind w:firstLine="480"/>
        <w:spacing w:line="52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宋体" w:hAnsi="宋体"/>
          <w:sz w:val="24"/>
          <w:szCs w:val="24"/>
        </w:rPr>
        <w:t xml:space="preserve">前</w:t>
      </w:r>
      <w:r>
        <w:rPr>
          <w:rFonts w:hint="eastAsia" w:ascii="宋体" w:hAnsi="宋体"/>
          <w:sz w:val="24"/>
          <w:szCs w:val="21"/>
        </w:rPr>
        <w:t xml:space="preserve">按磋商公告中的通讯地址，以书面形式通知采购人或采购代理机构。</w:t>
      </w:r>
      <w:r/>
    </w:p>
    <w:p>
      <w:pPr>
        <w:ind w:firstLine="480"/>
        <w:spacing w:line="520" w:lineRule="exact"/>
        <w:rPr>
          <w:rFonts w:hint="eastAsia" w:ascii="宋体" w:hAnsi="宋体"/>
          <w:sz w:val="24"/>
          <w:szCs w:val="24"/>
        </w:rPr>
      </w:pPr>
      <w:r>
        <w:rPr>
          <w:rFonts w:hint="eastAsia" w:ascii="宋体" w:hAnsi="宋体"/>
          <w:sz w:val="24"/>
          <w:szCs w:val="21"/>
        </w:rPr>
        <w:t xml:space="preserve">7.2采购人视情组织答疑会。</w:t>
      </w:r>
      <w:r/>
    </w:p>
    <w:p>
      <w:pPr>
        <w:ind w:firstLine="560"/>
        <w:keepLines/>
        <w:keepNext/>
        <w:spacing w:line="520" w:lineRule="exact"/>
        <w:rPr>
          <w:rFonts w:hint="eastAsia" w:ascii="宋体" w:hAnsi="宋体" w:cs="Arial"/>
          <w:sz w:val="28"/>
          <w:szCs w:val="28"/>
        </w:rPr>
        <w:outlineLvl w:val="3"/>
      </w:pPr>
      <w:r/>
      <w:bookmarkStart w:id="73" w:name="_Toc16938528"/>
      <w:r/>
      <w:bookmarkStart w:id="74" w:name="_Toc513029212"/>
      <w:r/>
      <w:bookmarkStart w:id="75" w:name="_Toc20823284"/>
      <w:r/>
      <w:bookmarkStart w:id="76" w:name="_Toc462564071"/>
      <w:r>
        <w:rPr>
          <w:rFonts w:hint="eastAsia" w:ascii="宋体" w:hAnsi="宋体" w:cs="Arial"/>
          <w:sz w:val="28"/>
          <w:szCs w:val="28"/>
        </w:rPr>
        <w:t xml:space="preserve">8.磋商文件的澄清和修改</w:t>
      </w:r>
      <w:bookmarkEnd w:id="73"/>
      <w:r/>
      <w:bookmarkEnd w:id="74"/>
      <w:r/>
      <w:bookmarkEnd w:id="75"/>
      <w:r/>
      <w:bookmarkEnd w:id="76"/>
      <w:r/>
      <w:r/>
    </w:p>
    <w:p>
      <w:pPr>
        <w:ind w:firstLine="480"/>
        <w:spacing w:line="52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在响应文件提交截止时间前，采购人或采购代理机构可以对磋商文件进行澄清和修改,</w:t>
      </w:r>
      <w:r>
        <w:rPr>
          <w:rFonts w:hint="eastAsia" w:ascii="宋体" w:hAnsi="宋体"/>
          <w:szCs w:val="21"/>
        </w:rPr>
        <w:t xml:space="preserve"> </w:t>
      </w:r>
      <w:r>
        <w:rPr>
          <w:rFonts w:hint="eastAsia" w:ascii="宋体" w:hAnsi="宋体"/>
          <w:sz w:val="24"/>
          <w:szCs w:val="21"/>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ascii="宋体" w:hAnsi="宋体"/>
          <w:szCs w:val="21"/>
        </w:rPr>
        <w:t xml:space="preserve"> </w:t>
      </w:r>
      <w:r>
        <w:rPr>
          <w:rFonts w:hint="eastAsia" w:ascii="宋体" w:hAnsi="宋体"/>
          <w:sz w:val="24"/>
          <w:szCs w:val="21"/>
        </w:rPr>
        <w:t xml:space="preserve">更正公告内容将作为磋商文件的组成部分，并对供应商具有约束力。不足5日的，采购人将顺延提交首次响应文件截止时间。</w:t>
      </w:r>
      <w:r/>
    </w:p>
    <w:p>
      <w:pPr>
        <w:keepLines/>
        <w:keepNext/>
        <w:spacing w:line="520" w:lineRule="exact"/>
        <w:rPr>
          <w:rFonts w:hint="eastAsia" w:ascii="宋体" w:hAnsi="宋体"/>
          <w:b/>
          <w:bCs/>
          <w:sz w:val="32"/>
          <w:szCs w:val="32"/>
        </w:rPr>
        <w:outlineLvl w:val="2"/>
      </w:pPr>
      <w:r/>
      <w:bookmarkStart w:id="77" w:name="_Toc462564072"/>
      <w:r/>
      <w:bookmarkStart w:id="78" w:name="_Toc20823285"/>
      <w:r/>
      <w:bookmarkStart w:id="79" w:name="_Toc120614216"/>
      <w:r/>
      <w:bookmarkStart w:id="80" w:name="_Toc513029213"/>
      <w:r/>
      <w:bookmarkStart w:id="81" w:name="_Toc16938529"/>
      <w:r>
        <w:rPr>
          <w:rFonts w:hint="eastAsia" w:ascii="宋体" w:hAnsi="宋体"/>
          <w:b/>
          <w:bCs/>
          <w:sz w:val="32"/>
          <w:szCs w:val="32"/>
        </w:rPr>
        <w:t xml:space="preserve">三、响应文件的编制</w:t>
      </w:r>
      <w:bookmarkEnd w:id="77"/>
      <w:r/>
      <w:bookmarkEnd w:id="78"/>
      <w:r/>
      <w:bookmarkEnd w:id="79"/>
      <w:r/>
      <w:bookmarkEnd w:id="80"/>
      <w:r/>
      <w:bookmarkEnd w:id="81"/>
      <w:r/>
      <w:r/>
    </w:p>
    <w:p>
      <w:pPr>
        <w:ind w:firstLine="560"/>
        <w:keepLines/>
        <w:keepNext/>
        <w:spacing w:line="520" w:lineRule="exact"/>
        <w:rPr>
          <w:rFonts w:hint="eastAsia" w:ascii="宋体" w:hAnsi="宋体" w:cs="Arial"/>
          <w:b/>
          <w:sz w:val="28"/>
          <w:szCs w:val="28"/>
        </w:rPr>
        <w:outlineLvl w:val="3"/>
      </w:pPr>
      <w:r/>
      <w:bookmarkStart w:id="82" w:name="_Toc16938530"/>
      <w:r/>
      <w:bookmarkStart w:id="83" w:name="_Toc20823286"/>
      <w:r/>
      <w:bookmarkStart w:id="84" w:name="_Toc513029214"/>
      <w:r/>
      <w:bookmarkStart w:id="85" w:name="_Toc462564073"/>
      <w:r>
        <w:rPr>
          <w:rFonts w:hint="eastAsia" w:ascii="宋体" w:hAnsi="宋体" w:cs="Arial"/>
          <w:sz w:val="28"/>
          <w:szCs w:val="28"/>
        </w:rPr>
        <w:t xml:space="preserve">9.响应文件的语言及度量衡单位</w:t>
      </w:r>
      <w:bookmarkEnd w:id="82"/>
      <w:r/>
      <w:bookmarkEnd w:id="83"/>
      <w:r/>
      <w:bookmarkEnd w:id="84"/>
      <w:r/>
      <w:bookmarkEnd w:id="85"/>
      <w:r/>
      <w:r/>
    </w:p>
    <w:p>
      <w:pPr>
        <w:ind w:firstLine="480"/>
        <w:spacing w:line="52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供应商提交的响应文件以及供应商与采购人就有关磋商的所有来往通知、函件和文件均应使用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2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ind w:firstLine="420"/>
        <w:keepLines/>
        <w:keepNext/>
        <w:spacing w:line="520" w:lineRule="exact"/>
        <w:rPr>
          <w:rFonts w:hint="eastAsia" w:ascii="宋体" w:hAnsi="宋体" w:cs="Arial"/>
          <w:sz w:val="28"/>
          <w:szCs w:val="28"/>
        </w:rPr>
        <w:outlineLvl w:val="3"/>
      </w:pPr>
      <w:r/>
      <w:bookmarkStart w:id="86" w:name="_Toc20823287"/>
      <w:r/>
      <w:bookmarkStart w:id="87" w:name="_Toc462564074"/>
      <w:r/>
      <w:bookmarkStart w:id="88" w:name="_Toc513029215"/>
      <w:r/>
      <w:bookmarkStart w:id="89" w:name="_Toc16938531"/>
      <w:r>
        <w:rPr>
          <w:rFonts w:hint="eastAsia" w:ascii="宋体" w:hAnsi="宋体" w:cs="Arial"/>
          <w:sz w:val="28"/>
          <w:szCs w:val="28"/>
        </w:rPr>
        <w:t xml:space="preserve">10.响应文件构成</w:t>
      </w:r>
      <w:bookmarkEnd w:id="86"/>
      <w:r/>
      <w:bookmarkEnd w:id="87"/>
      <w:r/>
      <w:bookmarkEnd w:id="88"/>
      <w:r/>
      <w:bookmarkEnd w:id="89"/>
      <w:r/>
      <w:r/>
    </w:p>
    <w:p>
      <w:pPr>
        <w:ind w:firstLine="480"/>
        <w:spacing w:line="52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sz w:val="24"/>
          <w:szCs w:val="21"/>
        </w:rPr>
      </w:pPr>
      <w:r>
        <w:rPr>
          <w:rFonts w:hint="eastAsia" w:ascii="宋体" w:hAnsi="宋体"/>
          <w:sz w:val="24"/>
          <w:szCs w:val="21"/>
        </w:rPr>
        <w:t xml:space="preserve">10.2 如标书制作工具中格式和内容与“江苏政府采购网”发布的磋商文件不一致，请以“江苏政府采购网”发布的磋商文件为准。</w:t>
      </w:r>
      <w:r/>
    </w:p>
    <w:p>
      <w:pPr>
        <w:ind w:firstLine="420"/>
        <w:keepLines/>
        <w:keepNext/>
        <w:spacing w:line="520" w:lineRule="exact"/>
        <w:rPr>
          <w:rFonts w:hint="eastAsia" w:ascii="宋体" w:hAnsi="宋体" w:cs="Arial"/>
          <w:sz w:val="28"/>
          <w:szCs w:val="28"/>
        </w:rPr>
        <w:outlineLvl w:val="3"/>
      </w:pPr>
      <w:r/>
      <w:bookmarkStart w:id="90" w:name="_Hlt26954838"/>
      <w:r/>
      <w:bookmarkEnd w:id="90"/>
      <w:r/>
      <w:bookmarkStart w:id="91" w:name="_Hlt26668975"/>
      <w:r/>
      <w:bookmarkEnd w:id="91"/>
      <w:r/>
      <w:bookmarkStart w:id="92" w:name="_Hlt26670360"/>
      <w:r/>
      <w:bookmarkEnd w:id="92"/>
      <w:r/>
      <w:bookmarkStart w:id="93" w:name="_Toc513029216"/>
      <w:r/>
      <w:bookmarkStart w:id="94" w:name="_Toc14577357"/>
      <w:r/>
      <w:bookmarkStart w:id="95" w:name="_Toc14577354"/>
      <w:r/>
      <w:bookmarkStart w:id="96" w:name="_Toc49090509"/>
      <w:r/>
      <w:bookmarkStart w:id="97" w:name="_Toc513029219"/>
      <w:r/>
      <w:bookmarkStart w:id="98" w:name="_Toc49090507"/>
      <w:r/>
      <w:bookmarkStart w:id="99" w:name="_Toc14577355"/>
      <w:r/>
      <w:bookmarkStart w:id="100" w:name="_Toc49090508"/>
      <w:r>
        <w:rPr>
          <w:rFonts w:hint="eastAsia" w:ascii="宋体" w:hAnsi="宋体" w:cs="Arial"/>
          <w:sz w:val="28"/>
          <w:szCs w:val="28"/>
        </w:rPr>
        <w:t xml:space="preserve">11.证明磋商响应标的符合磋商文件规定的文件</w:t>
      </w:r>
      <w:bookmarkEnd w:id="93"/>
      <w:r/>
      <w:bookmarkEnd w:id="94"/>
      <w:r/>
      <w:bookmarkEnd w:id="95"/>
      <w:r/>
      <w:bookmarkEnd w:id="96"/>
      <w:r/>
      <w:bookmarkEnd w:id="97"/>
      <w:r/>
      <w:bookmarkEnd w:id="98"/>
      <w:r/>
      <w:r/>
    </w:p>
    <w:p>
      <w:pPr>
        <w:spacing w:line="520" w:lineRule="exact"/>
        <w:rPr>
          <w:rFonts w:hint="eastAsia"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r/>
    </w:p>
    <w:p>
      <w:pPr>
        <w:ind w:firstLine="480"/>
        <w:spacing w:line="52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bookmarkEnd w:id="99"/>
      <w:r/>
      <w:bookmarkEnd w:id="100"/>
      <w:r/>
      <w:r/>
    </w:p>
    <w:p>
      <w:pPr>
        <w:ind w:firstLine="420"/>
        <w:keepLines/>
        <w:keepNext/>
        <w:spacing w:line="520" w:lineRule="exact"/>
        <w:rPr>
          <w:rFonts w:hint="eastAsia" w:ascii="宋体" w:hAnsi="宋体" w:cs="Arial"/>
          <w:sz w:val="28"/>
          <w:szCs w:val="28"/>
        </w:rPr>
        <w:outlineLvl w:val="3"/>
      </w:pPr>
      <w:r>
        <w:rPr>
          <w:rFonts w:hint="eastAsia" w:ascii="宋体" w:hAnsi="宋体" w:cs="Arial"/>
          <w:sz w:val="28"/>
          <w:szCs w:val="28"/>
        </w:rPr>
        <w:t xml:space="preserve">12.分项报价表</w:t>
      </w:r>
      <w:r/>
    </w:p>
    <w:p>
      <w:pPr>
        <w:ind w:firstLine="480"/>
        <w:spacing w:line="52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供应商应按照磋商文件规定格式填报分项报价表。</w:t>
      </w:r>
      <w:r/>
    </w:p>
    <w:p>
      <w:pPr>
        <w:ind w:firstLine="480"/>
        <w:spacing w:line="52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p>
    <w:p>
      <w:pPr>
        <w:ind w:firstLine="420"/>
        <w:keepLines/>
        <w:keepNext/>
        <w:spacing w:line="520" w:lineRule="exact"/>
        <w:rPr>
          <w:rFonts w:hint="eastAsia" w:ascii="宋体" w:hAnsi="宋体" w:cs="Arial"/>
          <w:sz w:val="28"/>
          <w:szCs w:val="28"/>
        </w:rPr>
        <w:outlineLvl w:val="3"/>
      </w:pPr>
      <w:r/>
      <w:bookmarkStart w:id="101" w:name="_Hlt26670486"/>
      <w:r/>
      <w:bookmarkEnd w:id="101"/>
      <w:r/>
      <w:bookmarkStart w:id="102" w:name="_Hlt26954731"/>
      <w:r/>
      <w:bookmarkEnd w:id="102"/>
      <w:r/>
      <w:bookmarkStart w:id="103" w:name="_Hlt26954848"/>
      <w:r/>
      <w:bookmarkEnd w:id="103"/>
      <w:r/>
      <w:bookmarkStart w:id="104" w:name="_Hlt26670482"/>
      <w:r/>
      <w:bookmarkEnd w:id="104"/>
      <w:r/>
      <w:bookmarkStart w:id="105" w:name="_Hlt26954846"/>
      <w:r/>
      <w:bookmarkEnd w:id="105"/>
      <w:r>
        <w:rPr>
          <w:rFonts w:hint="eastAsia" w:ascii="宋体" w:hAnsi="宋体" w:cs="Arial"/>
          <w:sz w:val="28"/>
          <w:szCs w:val="28"/>
        </w:rPr>
        <w:t xml:space="preserve">13.技术要求响应及偏离表、商务要求响应及偏离表</w:t>
      </w:r>
      <w:r/>
    </w:p>
    <w:p>
      <w:pPr>
        <w:ind w:firstLine="480"/>
        <w:spacing w:line="520" w:lineRule="exact"/>
        <w:rPr>
          <w:rFonts w:hint="eastAsia" w:ascii="宋体" w:hAnsi="宋体" w:cs="宋体"/>
          <w:sz w:val="24"/>
          <w:szCs w:val="21"/>
          <w:lang w:val="zh-CN"/>
        </w:rPr>
      </w:pPr>
      <w:r>
        <w:rPr>
          <w:rFonts w:ascii="宋体" w:hAnsi="宋体" w:cs="宋体"/>
          <w:bCs/>
          <w:sz w:val="24"/>
          <w:szCs w:val="21"/>
          <w:lang w:val="zh-CN"/>
        </w:rPr>
        <w:t xml:space="preserve">1</w:t>
      </w:r>
      <w:r>
        <w:rPr>
          <w:rFonts w:hint="eastAsia" w:ascii="宋体" w:hAnsi="宋体" w:cs="宋体"/>
          <w:bCs/>
          <w:sz w:val="24"/>
          <w:szCs w:val="21"/>
          <w:lang w:val="zh-CN"/>
        </w:rPr>
        <w:t xml:space="preserve">3</w:t>
      </w:r>
      <w:r>
        <w:rPr>
          <w:rFonts w:ascii="宋体" w:hAnsi="宋体" w:cs="宋体"/>
          <w:bCs/>
          <w:sz w:val="24"/>
          <w:szCs w:val="21"/>
          <w:lang w:val="zh-CN"/>
        </w:rPr>
        <w:t xml:space="preserve">.1</w:t>
      </w:r>
      <w:r>
        <w:rPr>
          <w:rFonts w:hint="eastAsia" w:ascii="宋体" w:hAnsi="宋体" w:cs="宋体"/>
          <w:sz w:val="24"/>
          <w:szCs w:val="21"/>
          <w:lang w:val="zh-CN"/>
        </w:rPr>
        <w:t xml:space="preserve">供应商需对磋商文件中的技术要求与商务要求逐项作出响应或偏离，并说明原因。</w:t>
      </w:r>
      <w:r/>
    </w:p>
    <w:p>
      <w:pPr>
        <w:ind w:firstLine="480"/>
        <w:spacing w:line="520" w:lineRule="exact"/>
        <w:rPr>
          <w:rFonts w:hint="eastAsia" w:ascii="宋体" w:hAnsi="宋体" w:cs="宋体"/>
          <w:sz w:val="24"/>
          <w:szCs w:val="21"/>
          <w:lang w:val="zh-CN"/>
        </w:rPr>
      </w:pPr>
      <w:r>
        <w:rPr>
          <w:rFonts w:hint="eastAsia" w:ascii="宋体" w:hAnsi="宋体" w:cs="宋体"/>
          <w:sz w:val="24"/>
          <w:szCs w:val="21"/>
          <w:lang w:val="zh-CN"/>
        </w:rPr>
        <w:t xml:space="preserve">13.2供应商可在响应文件中提供认为需要的其他技术文件或说明。</w:t>
      </w:r>
      <w:r/>
    </w:p>
    <w:p>
      <w:pPr>
        <w:ind w:firstLine="420"/>
        <w:keepLines/>
        <w:keepNext/>
        <w:spacing w:line="520" w:lineRule="exact"/>
        <w:rPr>
          <w:rFonts w:hint="eastAsia" w:ascii="宋体" w:hAnsi="宋体" w:cs="Arial"/>
          <w:sz w:val="28"/>
          <w:szCs w:val="28"/>
        </w:rPr>
        <w:outlineLvl w:val="3"/>
      </w:pPr>
      <w:r>
        <w:rPr>
          <w:rFonts w:hint="eastAsia" w:ascii="宋体" w:hAnsi="宋体" w:cs="Arial"/>
          <w:sz w:val="28"/>
          <w:szCs w:val="28"/>
        </w:rPr>
        <w:t xml:space="preserve">14.服务承诺、培训计划、人员安排及其他</w:t>
      </w:r>
      <w:r/>
    </w:p>
    <w:p>
      <w:pPr>
        <w:ind w:firstLine="480"/>
        <w:spacing w:line="52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sz w:val="24"/>
          <w:szCs w:val="24"/>
        </w:rPr>
      </w:pPr>
      <w:r>
        <w:rPr>
          <w:rFonts w:hint="eastAsia" w:ascii="宋体" w:hAnsi="宋体"/>
          <w:sz w:val="24"/>
          <w:szCs w:val="24"/>
        </w:rPr>
        <w:t xml:space="preserve">14.2供应商需根据磋商文件要求提供培训计划。</w:t>
      </w:r>
      <w:r/>
    </w:p>
    <w:p>
      <w:pPr>
        <w:ind w:firstLine="480"/>
        <w:spacing w:line="520" w:lineRule="exact"/>
        <w:rPr>
          <w:rFonts w:hint="eastAsia" w:ascii="宋体" w:hAnsi="宋体"/>
          <w:sz w:val="24"/>
          <w:szCs w:val="24"/>
        </w:rPr>
      </w:pPr>
      <w:r>
        <w:rPr>
          <w:rFonts w:hint="eastAsia" w:ascii="宋体" w:hAnsi="宋体"/>
          <w:sz w:val="24"/>
          <w:szCs w:val="24"/>
        </w:rPr>
        <w:t xml:space="preserve">14.3供应商需根据磋商文件要求提供</w:t>
      </w:r>
      <w:r>
        <w:rPr>
          <w:rFonts w:hint="eastAsia" w:ascii="宋体" w:hAnsi="宋体" w:cs="宋体"/>
          <w:sz w:val="24"/>
          <w:szCs w:val="21"/>
          <w:lang w:val="zh-CN"/>
        </w:rPr>
        <w:t xml:space="preserve">磋商响应标的的主要组成部分、功能设计、实现思路及关键技术等。</w:t>
      </w:r>
      <w:r/>
    </w:p>
    <w:p>
      <w:pPr>
        <w:ind w:firstLine="420"/>
        <w:keepLines/>
        <w:keepNext/>
        <w:spacing w:line="520" w:lineRule="exact"/>
        <w:rPr>
          <w:rFonts w:hint="eastAsia" w:ascii="宋体" w:hAnsi="宋体" w:cs="Arial"/>
          <w:sz w:val="28"/>
          <w:szCs w:val="28"/>
        </w:rPr>
        <w:outlineLvl w:val="3"/>
      </w:pPr>
      <w:r/>
      <w:bookmarkStart w:id="106" w:name="_Toc14577359"/>
      <w:r/>
      <w:bookmarkStart w:id="107" w:name="_Toc49090510"/>
      <w:r>
        <w:rPr>
          <w:rFonts w:hint="eastAsia" w:ascii="宋体" w:hAnsi="宋体" w:cs="Arial"/>
          <w:sz w:val="28"/>
          <w:szCs w:val="28"/>
        </w:rPr>
        <w:t xml:space="preserve">15.磋商响应函</w:t>
      </w:r>
      <w:r/>
    </w:p>
    <w:p>
      <w:pPr>
        <w:ind w:firstLine="480"/>
        <w:spacing w:line="52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供应商应按照磋商文件中提供的格式完整、正确填写磋商响应函。</w:t>
      </w:r>
      <w:bookmarkEnd w:id="106"/>
      <w:r/>
      <w:bookmarkEnd w:id="107"/>
      <w:r/>
      <w:r/>
    </w:p>
    <w:p>
      <w:pPr>
        <w:ind w:firstLine="420"/>
        <w:keepLines/>
        <w:keepNext/>
        <w:spacing w:line="520" w:lineRule="exact"/>
        <w:rPr>
          <w:rFonts w:hint="eastAsia" w:ascii="宋体" w:hAnsi="宋体" w:cs="Arial"/>
          <w:sz w:val="28"/>
          <w:szCs w:val="28"/>
        </w:rPr>
        <w:outlineLvl w:val="3"/>
      </w:pPr>
      <w:r/>
      <w:bookmarkStart w:id="108" w:name="_Toc14577360"/>
      <w:r/>
      <w:bookmarkStart w:id="109" w:name="_Toc49090511"/>
      <w:r>
        <w:rPr>
          <w:rFonts w:hint="eastAsia" w:ascii="宋体" w:hAnsi="宋体" w:cs="Arial"/>
          <w:sz w:val="28"/>
          <w:szCs w:val="28"/>
        </w:rPr>
        <w:t xml:space="preserve">16.磋商有效期</w:t>
      </w:r>
      <w:bookmarkEnd w:id="108"/>
      <w:r/>
      <w:bookmarkEnd w:id="109"/>
      <w:r/>
      <w:r/>
    </w:p>
    <w:p>
      <w:pPr>
        <w:ind w:firstLine="480"/>
        <w:spacing w:line="520" w:lineRule="exact"/>
        <w:rPr>
          <w:rFonts w:hint="eastAsia" w:ascii="宋体" w:hAnsi="宋体"/>
          <w:bCs/>
          <w:sz w:val="24"/>
          <w:szCs w:val="21"/>
        </w:rPr>
      </w:pPr>
      <w:r>
        <w:rPr>
          <w:rFonts w:hint="eastAsia" w:ascii="宋体" w:hAnsi="宋体"/>
          <w:bCs/>
          <w:sz w:val="24"/>
          <w:szCs w:val="21"/>
        </w:rPr>
        <w:t xml:space="preserve">16.1磋商有效期为采购人规定的提交响应文件截止之日后</w:t>
      </w:r>
      <w:r>
        <w:rPr>
          <w:rFonts w:hint="eastAsia" w:ascii="宋体" w:hAnsi="宋体"/>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p>
    <w:p>
      <w:pPr>
        <w:ind w:firstLine="420"/>
        <w:keepLines/>
        <w:keepNext/>
        <w:spacing w:line="520" w:lineRule="exact"/>
        <w:rPr>
          <w:rFonts w:hint="eastAsia" w:ascii="宋体" w:hAnsi="宋体" w:cs="Arial"/>
          <w:sz w:val="28"/>
          <w:szCs w:val="28"/>
        </w:rPr>
        <w:outlineLvl w:val="3"/>
      </w:pPr>
      <w:r>
        <w:rPr>
          <w:rFonts w:hint="eastAsia" w:ascii="宋体" w:hAnsi="宋体" w:cs="Arial"/>
          <w:sz w:val="28"/>
          <w:szCs w:val="28"/>
        </w:rPr>
        <w:t xml:space="preserve">1</w:t>
      </w:r>
      <w:r>
        <w:rPr>
          <w:rFonts w:ascii="宋体" w:hAnsi="宋体" w:cs="Arial"/>
          <w:sz w:val="28"/>
          <w:szCs w:val="28"/>
        </w:rPr>
        <w:t xml:space="preserve">7</w:t>
      </w:r>
      <w:r>
        <w:rPr>
          <w:rFonts w:hint="eastAsia" w:ascii="宋体" w:hAnsi="宋体" w:cs="Arial"/>
          <w:sz w:val="28"/>
          <w:szCs w:val="28"/>
        </w:rPr>
        <w:t xml:space="preserve">.磋商有效期的延长</w:t>
      </w:r>
      <w:r/>
    </w:p>
    <w:p>
      <w:pPr>
        <w:ind w:firstLine="480"/>
        <w:spacing w:line="520" w:lineRule="exact"/>
        <w:rPr>
          <w:rFonts w:hint="eastAsia" w:ascii="宋体" w:hAnsi="宋体"/>
          <w:bCs/>
          <w:sz w:val="24"/>
          <w:szCs w:val="21"/>
        </w:rPr>
      </w:pPr>
      <w:r>
        <w:rPr>
          <w:rFonts w:hint="eastAsia" w:ascii="宋体" w:hAnsi="宋体"/>
          <w:bCs/>
          <w:sz w:val="24"/>
          <w:szCs w:val="21"/>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keepLines/>
        <w:keepNext/>
        <w:spacing w:line="520" w:lineRule="exact"/>
        <w:rPr>
          <w:rFonts w:hint="eastAsia" w:ascii="宋体" w:hAnsi="宋体"/>
          <w:b/>
          <w:bCs/>
          <w:sz w:val="32"/>
          <w:szCs w:val="32"/>
        </w:rPr>
        <w:outlineLvl w:val="2"/>
      </w:pPr>
      <w:r/>
      <w:bookmarkStart w:id="110" w:name="_Hlt26954739"/>
      <w:r/>
      <w:bookmarkEnd w:id="110"/>
      <w:r/>
      <w:bookmarkStart w:id="111" w:name="_Hlt26954852"/>
      <w:r/>
      <w:bookmarkEnd w:id="111"/>
      <w:r/>
      <w:bookmarkStart w:id="112" w:name="_Toc16938540"/>
      <w:r/>
      <w:bookmarkStart w:id="113" w:name="_Toc20823296"/>
      <w:r/>
      <w:bookmarkStart w:id="114" w:name="_Toc120614217"/>
      <w:r/>
      <w:bookmarkStart w:id="115" w:name="_Toc513029224"/>
      <w:r>
        <w:rPr>
          <w:rFonts w:hint="eastAsia" w:ascii="宋体" w:hAnsi="宋体"/>
          <w:b/>
          <w:bCs/>
          <w:sz w:val="32"/>
          <w:szCs w:val="32"/>
        </w:rPr>
        <w:t xml:space="preserve">四、响应文件的递交</w:t>
      </w:r>
      <w:bookmarkEnd w:id="112"/>
      <w:r/>
      <w:bookmarkEnd w:id="113"/>
      <w:r/>
      <w:bookmarkEnd w:id="114"/>
      <w:r/>
      <w:bookmarkEnd w:id="115"/>
      <w:r/>
      <w:r/>
    </w:p>
    <w:p>
      <w:pPr>
        <w:ind w:firstLine="560"/>
        <w:keepLines/>
        <w:keepNext/>
        <w:spacing w:line="520" w:lineRule="exact"/>
        <w:rPr>
          <w:rFonts w:hint="eastAsia" w:ascii="宋体" w:hAnsi="宋体" w:cs="Arial"/>
          <w:sz w:val="28"/>
          <w:szCs w:val="28"/>
        </w:rPr>
        <w:outlineLvl w:val="3"/>
      </w:pPr>
      <w:r/>
      <w:bookmarkStart w:id="116" w:name="_Toc16938541"/>
      <w:r/>
      <w:bookmarkStart w:id="117" w:name="_Toc513029225"/>
      <w:r/>
      <w:bookmarkStart w:id="118" w:name="_Toc20823297"/>
      <w:r/>
      <w:bookmarkStart w:id="119" w:name="_Toc462564084"/>
      <w:r>
        <w:rPr>
          <w:rFonts w:hint="eastAsia" w:ascii="宋体" w:hAnsi="宋体" w:cs="Arial"/>
          <w:sz w:val="28"/>
          <w:szCs w:val="28"/>
        </w:rPr>
        <w:t xml:space="preserve">1</w:t>
      </w:r>
      <w:r>
        <w:rPr>
          <w:rFonts w:ascii="宋体" w:hAnsi="宋体" w:cs="Arial"/>
          <w:sz w:val="28"/>
          <w:szCs w:val="28"/>
        </w:rPr>
        <w:t xml:space="preserve">8</w:t>
      </w:r>
      <w:r>
        <w:rPr>
          <w:rFonts w:hint="eastAsia" w:ascii="宋体" w:hAnsi="宋体" w:cs="Arial"/>
          <w:sz w:val="28"/>
          <w:szCs w:val="28"/>
        </w:rPr>
        <w:t xml:space="preserve">.电子磋商</w:t>
      </w:r>
      <w:bookmarkEnd w:id="116"/>
      <w:r/>
      <w:bookmarkEnd w:id="117"/>
      <w:r/>
      <w:bookmarkEnd w:id="118"/>
      <w:r/>
      <w:bookmarkEnd w:id="119"/>
      <w:r>
        <w:rPr>
          <w:rFonts w:hint="eastAsia" w:ascii="宋体" w:hAnsi="宋体" w:cs="Arial"/>
          <w:sz w:val="28"/>
          <w:szCs w:val="28"/>
        </w:rPr>
        <w:t xml:space="preserve">响应文件的递交</w:t>
      </w:r>
      <w:r/>
    </w:p>
    <w:p>
      <w:pPr>
        <w:ind w:firstLine="600"/>
        <w:spacing w:line="520" w:lineRule="exact"/>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0" w:name="_Toc513029226"/>
      <w:r/>
      <w:bookmarkStart w:id="121" w:name="_Toc16938542"/>
      <w:r/>
      <w:bookmarkStart w:id="122" w:name="_Toc20823298"/>
      <w:r/>
      <w:r/>
    </w:p>
    <w:p>
      <w:pPr>
        <w:ind w:firstLine="560"/>
        <w:keepLines/>
        <w:keepNext/>
        <w:spacing w:line="520" w:lineRule="exact"/>
        <w:rPr>
          <w:rFonts w:hint="eastAsia" w:ascii="宋体" w:hAnsi="宋体" w:cs="Arial"/>
          <w:bCs/>
          <w:sz w:val="24"/>
          <w:szCs w:val="28"/>
        </w:rPr>
        <w:outlineLvl w:val="3"/>
      </w:pPr>
      <w:r>
        <w:rPr>
          <w:rFonts w:ascii="宋体" w:hAnsi="宋体" w:cs="Arial"/>
          <w:bCs/>
          <w:sz w:val="28"/>
          <w:szCs w:val="28"/>
        </w:rPr>
        <w:t xml:space="preserve">19</w:t>
      </w:r>
      <w:r>
        <w:rPr>
          <w:rFonts w:hint="eastAsia" w:ascii="宋体" w:hAnsi="宋体" w:cs="Arial"/>
          <w:bCs/>
          <w:sz w:val="28"/>
          <w:szCs w:val="28"/>
        </w:rPr>
        <w:t xml:space="preserve">.提交响应文件截止时间</w:t>
      </w:r>
      <w:bookmarkEnd w:id="120"/>
      <w:r/>
      <w:bookmarkEnd w:id="121"/>
      <w:r/>
      <w:bookmarkEnd w:id="122"/>
      <w:r/>
      <w:r/>
    </w:p>
    <w:p>
      <w:pPr>
        <w:ind w:firstLine="480"/>
        <w:spacing w:line="520" w:lineRule="exact"/>
        <w:rPr>
          <w:rFonts w:hint="eastAsia" w:ascii="宋体" w:hAnsi="宋体"/>
          <w:b/>
          <w:bCs/>
          <w:sz w:val="24"/>
          <w:szCs w:val="21"/>
          <w:u w:val="single"/>
        </w:rPr>
      </w:pPr>
      <w:r>
        <w:rPr>
          <w:rFonts w:ascii="宋体" w:hAnsi="宋体"/>
          <w:sz w:val="24"/>
          <w:szCs w:val="21"/>
        </w:rPr>
        <w:t xml:space="preserve">19</w:t>
      </w:r>
      <w:r>
        <w:rPr>
          <w:rFonts w:hint="eastAsia" w:ascii="宋体" w:hAnsi="宋体"/>
          <w:sz w:val="24"/>
          <w:szCs w:val="21"/>
        </w:rPr>
        <w:t xml:space="preserve">.1</w:t>
      </w:r>
      <w:r>
        <w:rPr>
          <w:rFonts w:hint="eastAsia" w:ascii="宋体" w:hAnsi="宋体"/>
          <w:b/>
          <w:bCs/>
          <w:sz w:val="24"/>
          <w:szCs w:val="21"/>
          <w:u w:val="single"/>
        </w:rPr>
        <w:t xml:space="preserve">供应商上传电子响应文件的时间不得迟于磋商公告中规定的提交响应文件截止时间。</w:t>
      </w:r>
      <w:r/>
    </w:p>
    <w:p>
      <w:pPr>
        <w:ind w:firstLine="480"/>
        <w:spacing w:line="52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宋体" w:hAnsi="宋体" w:cs="Arial"/>
          <w:sz w:val="28"/>
          <w:szCs w:val="28"/>
        </w:rPr>
        <w:outlineLvl w:val="3"/>
      </w:pPr>
      <w:r/>
      <w:bookmarkStart w:id="123" w:name="_Toc20823299"/>
      <w:r/>
      <w:bookmarkStart w:id="124" w:name="_Toc513029227"/>
      <w:r/>
      <w:bookmarkStart w:id="125" w:name="_Toc16938543"/>
      <w:r>
        <w:rPr>
          <w:rFonts w:hint="eastAsia" w:ascii="宋体" w:hAnsi="宋体" w:cs="Arial"/>
          <w:sz w:val="28"/>
          <w:szCs w:val="28"/>
        </w:rPr>
        <w:t xml:space="preserve">2</w:t>
      </w:r>
      <w:r>
        <w:rPr>
          <w:rFonts w:ascii="宋体" w:hAnsi="宋体" w:cs="Arial"/>
          <w:sz w:val="28"/>
          <w:szCs w:val="28"/>
        </w:rPr>
        <w:t xml:space="preserve">0</w:t>
      </w:r>
      <w:r>
        <w:rPr>
          <w:rFonts w:hint="eastAsia" w:ascii="宋体" w:hAnsi="宋体" w:cs="Arial"/>
          <w:sz w:val="28"/>
          <w:szCs w:val="28"/>
        </w:rPr>
        <w:t xml:space="preserve">.响应文件</w:t>
      </w:r>
      <w:bookmarkEnd w:id="123"/>
      <w:r/>
      <w:bookmarkEnd w:id="124"/>
      <w:r/>
      <w:bookmarkEnd w:id="125"/>
      <w:r>
        <w:rPr>
          <w:rFonts w:hint="eastAsia" w:ascii="宋体" w:hAnsi="宋体" w:cs="Arial"/>
          <w:sz w:val="28"/>
          <w:szCs w:val="28"/>
        </w:rPr>
        <w:t xml:space="preserve">的拒收</w:t>
      </w:r>
      <w:r/>
    </w:p>
    <w:p>
      <w:pPr>
        <w:ind w:firstLine="480"/>
        <w:spacing w:line="520" w:lineRule="exact"/>
        <w:rPr>
          <w:rFonts w:hint="eastAsia" w:ascii="宋体" w:hAnsi="宋体"/>
          <w:bCs/>
          <w:sz w:val="24"/>
          <w:szCs w:val="21"/>
        </w:rPr>
      </w:pPr>
      <w:r>
        <w:rPr>
          <w:rFonts w:hint="eastAsia" w:ascii="宋体" w:hAnsi="宋体"/>
          <w:bCs/>
          <w:sz w:val="24"/>
          <w:szCs w:val="21"/>
        </w:rPr>
        <w:t xml:space="preserve">20.1 采购人拒绝接收在其规定的提交响应文件截止时间后上传的任何电子响应文件。</w:t>
      </w:r>
      <w:r/>
    </w:p>
    <w:p>
      <w:pPr>
        <w:ind w:firstLine="420"/>
        <w:keepLines/>
        <w:keepNext/>
        <w:spacing w:line="520" w:lineRule="exact"/>
        <w:rPr>
          <w:rFonts w:hint="eastAsia" w:ascii="宋体" w:hAnsi="宋体" w:cs="Arial"/>
          <w:sz w:val="28"/>
          <w:szCs w:val="28"/>
        </w:rPr>
        <w:outlineLvl w:val="3"/>
      </w:pPr>
      <w:r/>
      <w:bookmarkStart w:id="126" w:name="_Toc16938544"/>
      <w:r/>
      <w:bookmarkStart w:id="127" w:name="_Toc20823300"/>
      <w:r/>
      <w:bookmarkStart w:id="128" w:name="_Toc513029228"/>
      <w:r>
        <w:rPr>
          <w:rFonts w:hint="eastAsia" w:ascii="宋体" w:hAnsi="宋体" w:cs="Arial"/>
          <w:sz w:val="28"/>
          <w:szCs w:val="28"/>
        </w:rPr>
        <w:t xml:space="preserve">2</w:t>
      </w:r>
      <w:r>
        <w:rPr>
          <w:rFonts w:ascii="宋体" w:hAnsi="宋体" w:cs="Arial"/>
          <w:sz w:val="28"/>
          <w:szCs w:val="28"/>
        </w:rPr>
        <w:t xml:space="preserve">1</w:t>
      </w:r>
      <w:r>
        <w:rPr>
          <w:rFonts w:hint="eastAsia" w:ascii="宋体" w:hAnsi="宋体" w:cs="Arial"/>
          <w:sz w:val="28"/>
          <w:szCs w:val="28"/>
        </w:rPr>
        <w:t xml:space="preserve">.响应文件的撤回和修改</w:t>
      </w:r>
      <w:bookmarkEnd w:id="126"/>
      <w:r/>
      <w:bookmarkEnd w:id="127"/>
      <w:r/>
      <w:bookmarkEnd w:id="128"/>
      <w:r/>
      <w:r/>
    </w:p>
    <w:p>
      <w:pPr>
        <w:ind w:firstLine="480"/>
        <w:spacing w:line="52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ind w:firstLine="480"/>
        <w:spacing w:line="52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p>
    <w:p>
      <w:pPr>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ind w:firstLine="480"/>
        <w:spacing w:line="52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在提交响应文件截止时间至磋商文件中规定的磋商有效期满之间的这段时间内，供应商不得撤回其响应文件。</w:t>
      </w:r>
      <w:r/>
    </w:p>
    <w:p>
      <w:pPr>
        <w:keepLines/>
        <w:keepNext/>
        <w:spacing w:line="520" w:lineRule="exact"/>
        <w:rPr>
          <w:rFonts w:hint="eastAsia" w:ascii="宋体" w:hAnsi="宋体"/>
          <w:b/>
          <w:bCs/>
          <w:sz w:val="32"/>
          <w:szCs w:val="32"/>
        </w:rPr>
        <w:outlineLvl w:val="2"/>
      </w:pPr>
      <w:r/>
      <w:bookmarkStart w:id="129" w:name="_Toc16938545"/>
      <w:r/>
      <w:bookmarkStart w:id="130" w:name="_Toc120614218"/>
      <w:r/>
      <w:bookmarkStart w:id="131" w:name="_Toc20823301"/>
      <w:r/>
      <w:bookmarkStart w:id="132" w:name="_Toc513029229"/>
      <w:r>
        <w:rPr>
          <w:rFonts w:hint="eastAsia" w:ascii="宋体" w:hAnsi="宋体"/>
          <w:b/>
          <w:bCs/>
          <w:sz w:val="32"/>
          <w:szCs w:val="32"/>
        </w:rPr>
        <w:t xml:space="preserve">五、响应文件的解密与评审</w:t>
      </w:r>
      <w:bookmarkEnd w:id="129"/>
      <w:r/>
      <w:bookmarkEnd w:id="130"/>
      <w:r/>
      <w:bookmarkEnd w:id="131"/>
      <w:r/>
      <w:bookmarkEnd w:id="132"/>
      <w:r/>
      <w:r/>
    </w:p>
    <w:p>
      <w:pPr>
        <w:ind w:firstLine="420"/>
        <w:keepLines/>
        <w:keepNext/>
        <w:spacing w:line="520" w:lineRule="exact"/>
        <w:rPr>
          <w:rFonts w:hint="eastAsia" w:ascii="宋体" w:hAnsi="宋体" w:cs="Arial"/>
          <w:sz w:val="28"/>
          <w:szCs w:val="28"/>
        </w:rPr>
        <w:outlineLvl w:val="3"/>
      </w:pPr>
      <w:r/>
      <w:bookmarkStart w:id="133" w:name="_Toc16938546"/>
      <w:r/>
      <w:bookmarkStart w:id="134" w:name="_Toc20823302"/>
      <w:r/>
      <w:bookmarkStart w:id="135" w:name="_Toc513029230"/>
      <w:r>
        <w:rPr>
          <w:rFonts w:hint="eastAsia" w:ascii="宋体" w:hAnsi="宋体" w:cs="Arial"/>
          <w:sz w:val="28"/>
          <w:szCs w:val="28"/>
        </w:rPr>
        <w:t xml:space="preserve">22</w:t>
      </w:r>
      <w:bookmarkEnd w:id="133"/>
      <w:r/>
      <w:bookmarkEnd w:id="134"/>
      <w:r/>
      <w:bookmarkEnd w:id="135"/>
      <w:r>
        <w:rPr>
          <w:rFonts w:hint="eastAsia" w:ascii="宋体" w:hAnsi="宋体" w:cs="Arial"/>
          <w:sz w:val="28"/>
          <w:szCs w:val="28"/>
        </w:rPr>
        <w:t xml:space="preserve">.响应文件解密</w:t>
      </w:r>
      <w:r/>
    </w:p>
    <w:p>
      <w:pPr>
        <w:ind w:firstLine="360"/>
        <w:spacing w:line="520" w:lineRule="exact"/>
        <w:rPr>
          <w:rFonts w:hint="eastAsia" w:ascii="宋体" w:hAnsi="宋体"/>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p>
    <w:p>
      <w:pPr>
        <w:ind w:firstLine="420"/>
        <w:keepLines/>
        <w:keepNext/>
        <w:spacing w:line="520" w:lineRule="exact"/>
        <w:rPr>
          <w:rFonts w:hint="eastAsia" w:ascii="宋体" w:hAnsi="宋体" w:cs="Arial"/>
          <w:sz w:val="28"/>
          <w:szCs w:val="28"/>
        </w:rPr>
        <w:outlineLvl w:val="3"/>
      </w:pPr>
      <w:r/>
      <w:bookmarkStart w:id="136" w:name="_Toc16938547"/>
      <w:r/>
      <w:bookmarkStart w:id="137" w:name="_Toc20823303"/>
      <w:r/>
      <w:bookmarkStart w:id="138" w:name="_Toc513029231"/>
      <w:r>
        <w:rPr>
          <w:rFonts w:hint="eastAsia" w:ascii="宋体" w:hAnsi="宋体" w:cs="Arial"/>
          <w:sz w:val="28"/>
          <w:szCs w:val="28"/>
        </w:rPr>
        <w:t xml:space="preserve">2</w:t>
      </w:r>
      <w:r>
        <w:rPr>
          <w:rFonts w:ascii="宋体" w:hAnsi="宋体" w:cs="Arial"/>
          <w:sz w:val="28"/>
          <w:szCs w:val="28"/>
        </w:rPr>
        <w:t xml:space="preserve">3</w:t>
      </w:r>
      <w:r>
        <w:rPr>
          <w:rFonts w:hint="eastAsia" w:ascii="宋体" w:hAnsi="宋体" w:cs="Arial"/>
          <w:sz w:val="28"/>
          <w:szCs w:val="28"/>
        </w:rPr>
        <w:t xml:space="preserve">.磋商小组</w:t>
      </w:r>
      <w:r/>
    </w:p>
    <w:p>
      <w:pPr>
        <w:spacing w:line="5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bCs/>
          <w:sz w:val="24"/>
          <w:szCs w:val="21"/>
        </w:rPr>
        <w:t xml:space="preserve">采购代理机构</w:t>
      </w:r>
      <w:r>
        <w:rPr>
          <w:rFonts w:hint="eastAsia" w:ascii="宋体" w:hAnsi="宋体"/>
          <w:sz w:val="24"/>
          <w:szCs w:val="24"/>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p>
    <w:p>
      <w:pPr>
        <w:ind w:firstLine="420"/>
        <w:keepLines/>
        <w:keepNext/>
        <w:spacing w:line="52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4</w:t>
      </w:r>
      <w:r>
        <w:rPr>
          <w:rFonts w:hint="eastAsia" w:ascii="宋体" w:hAnsi="宋体" w:cs="Arial"/>
          <w:sz w:val="28"/>
          <w:szCs w:val="28"/>
        </w:rPr>
        <w:t xml:space="preserve">.评审过程的保密与公正</w:t>
      </w:r>
      <w:bookmarkEnd w:id="136"/>
      <w:r/>
      <w:bookmarkEnd w:id="137"/>
      <w:r/>
      <w:bookmarkEnd w:id="138"/>
      <w:r/>
      <w:r/>
    </w:p>
    <w:p>
      <w:pPr>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p>
    <w:p>
      <w:pPr>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在项目评审期间，采购代理机构将设专门人员与供应商联系。</w:t>
      </w:r>
      <w:r/>
    </w:p>
    <w:p>
      <w:pPr>
        <w:ind w:firstLine="480"/>
        <w:spacing w:line="52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采购人和磋商小组不向未成交的供应商解释未成交原因，也不公布评审过程中的相关细节。</w:t>
      </w:r>
      <w:r/>
    </w:p>
    <w:p>
      <w:pPr>
        <w:ind w:firstLine="420"/>
        <w:keepLines/>
        <w:keepNext/>
        <w:spacing w:line="520" w:lineRule="exact"/>
        <w:rPr>
          <w:rFonts w:hint="eastAsia" w:ascii="宋体" w:hAnsi="宋体" w:cs="Arial"/>
          <w:sz w:val="28"/>
          <w:szCs w:val="28"/>
        </w:rPr>
        <w:outlineLvl w:val="3"/>
      </w:pPr>
      <w:r/>
      <w:bookmarkStart w:id="139" w:name="_Toc20823304"/>
      <w:r/>
      <w:bookmarkStart w:id="140" w:name="_Toc513029232"/>
      <w:r/>
      <w:bookmarkStart w:id="141" w:name="_Toc16938548"/>
      <w:r>
        <w:rPr>
          <w:rFonts w:hint="eastAsia" w:ascii="宋体" w:hAnsi="宋体" w:cs="Arial"/>
          <w:sz w:val="28"/>
          <w:szCs w:val="28"/>
        </w:rPr>
        <w:t xml:space="preserve">2</w:t>
      </w:r>
      <w:r>
        <w:rPr>
          <w:rFonts w:ascii="宋体" w:hAnsi="宋体" w:cs="Arial"/>
          <w:sz w:val="28"/>
          <w:szCs w:val="28"/>
        </w:rPr>
        <w:t xml:space="preserve">5</w:t>
      </w:r>
      <w:r>
        <w:rPr>
          <w:rFonts w:hint="eastAsia" w:ascii="宋体" w:hAnsi="宋体" w:cs="Arial"/>
          <w:sz w:val="28"/>
          <w:szCs w:val="28"/>
        </w:rPr>
        <w:t xml:space="preserve">.评审过程中的的澄清</w:t>
      </w:r>
      <w:bookmarkEnd w:id="139"/>
      <w:r/>
      <w:bookmarkEnd w:id="140"/>
      <w:r/>
      <w:bookmarkEnd w:id="141"/>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p>
    <w:p>
      <w:pPr>
        <w:spacing w:line="52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spacing w:line="52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p>
    <w:p>
      <w:pPr>
        <w:ind w:firstLine="420"/>
        <w:keepLines/>
        <w:keepNext/>
        <w:spacing w:line="520" w:lineRule="exact"/>
        <w:rPr>
          <w:rFonts w:hint="eastAsia" w:ascii="宋体" w:hAnsi="宋体" w:cs="Arial"/>
          <w:sz w:val="28"/>
          <w:szCs w:val="28"/>
        </w:rPr>
        <w:outlineLvl w:val="3"/>
      </w:pPr>
      <w:r/>
      <w:bookmarkStart w:id="142" w:name="_Toc20823305"/>
      <w:r/>
      <w:bookmarkStart w:id="143" w:name="_Toc16938549"/>
      <w:r/>
      <w:bookmarkStart w:id="144" w:name="_Toc513029233"/>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.对响应文件的审</w:t>
      </w:r>
      <w:bookmarkEnd w:id="142"/>
      <w:r/>
      <w:bookmarkEnd w:id="143"/>
      <w:r/>
      <w:bookmarkEnd w:id="144"/>
      <w:r>
        <w:rPr>
          <w:rFonts w:hint="eastAsia" w:ascii="宋体" w:hAnsi="宋体" w:cs="Arial"/>
          <w:sz w:val="28"/>
          <w:szCs w:val="28"/>
        </w:rPr>
        <w:t xml:space="preserve">查</w:t>
      </w:r>
      <w:r/>
    </w:p>
    <w:p>
      <w:pPr>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资格审查：由采购人依据法律法规和磋商文件的规定，对响应文件中的资格证明文件进行审查，以确定供应商是否具备参加磋商的资格。</w:t>
      </w:r>
      <w:r/>
    </w:p>
    <w:p>
      <w:pPr>
        <w:ind w:firstLine="480"/>
        <w:spacing w:line="520" w:lineRule="exact"/>
        <w:rPr>
          <w:rFonts w:hint="eastAsia" w:ascii="宋体" w:hAnsi="宋体"/>
          <w:bCs/>
          <w:sz w:val="24"/>
          <w:szCs w:val="21"/>
        </w:rPr>
      </w:pPr>
      <w:r>
        <w:rPr>
          <w:rFonts w:hint="eastAsia" w:ascii="宋体" w:hAnsi="宋体"/>
          <w:bCs/>
          <w:sz w:val="24"/>
          <w:szCs w:val="21"/>
        </w:rPr>
        <w:t xml:space="preserve">采购人在进行资格审查的同时，将在“信用中国”网站（www.creditchina.gov.cn）查询供应商的信用记录，以确定供应商是否具备磋商资格,查询结果留存并归档。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.1.3未通过资格审查或符合性审查的供应商，采购代理机构将在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中告知未通过资格审查或符合性审查的原因，评审结束后，采购代理机构将不再告知未通过资格审查或符合性审查的原因。</w:t>
      </w:r>
      <w:r/>
    </w:p>
    <w:p>
      <w:pPr>
        <w:ind w:firstLine="480"/>
        <w:spacing w:line="52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sz w:val="24"/>
          <w:szCs w:val="21"/>
        </w:rPr>
      </w:pPr>
      <w:r>
        <w:rPr>
          <w:rFonts w:hint="eastAsia" w:ascii="宋体" w:hAnsi="宋体"/>
          <w:bCs/>
          <w:sz w:val="24"/>
          <w:szCs w:val="21"/>
        </w:rPr>
        <w:t xml:space="preserve">26.3未实质性响应磋商文件的情形</w:t>
      </w:r>
      <w:r/>
    </w:p>
    <w:p>
      <w:pPr>
        <w:ind w:firstLine="480"/>
        <w:spacing w:line="52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ind w:firstLine="480"/>
        <w:spacing w:line="520" w:lineRule="exact"/>
        <w:rPr>
          <w:rFonts w:hint="eastAsia" w:ascii="宋体" w:hAnsi="宋体"/>
          <w:bCs/>
          <w:sz w:val="24"/>
          <w:szCs w:val="21"/>
        </w:rPr>
      </w:pPr>
      <w:r>
        <w:rPr>
          <w:rFonts w:hint="eastAsia" w:ascii="宋体" w:hAnsi="宋体"/>
          <w:bCs/>
          <w:sz w:val="24"/>
          <w:szCs w:val="21"/>
        </w:rPr>
        <w:t xml:space="preserve">26.3.2供应商未按照磋商文件要求上传电子响应文件的。</w:t>
      </w:r>
      <w:r/>
    </w:p>
    <w:p>
      <w:pPr>
        <w:ind w:firstLine="480"/>
        <w:spacing w:line="52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spacing w:line="520" w:lineRule="exact"/>
        <w:rPr>
          <w:rFonts w:hint="eastAsia" w:ascii="宋体" w:hAnsi="宋体"/>
          <w:bCs/>
          <w:sz w:val="24"/>
          <w:szCs w:val="21"/>
        </w:rPr>
      </w:pPr>
      <w:r>
        <w:rPr>
          <w:rFonts w:hint="eastAsia" w:ascii="宋体" w:hAnsi="宋体"/>
          <w:bCs/>
          <w:sz w:val="24"/>
          <w:szCs w:val="21"/>
        </w:rPr>
        <w:t xml:space="preserve">26.3.4供应商不具备磋商文件中规定资格要求的。</w:t>
      </w:r>
      <w:r/>
    </w:p>
    <w:p>
      <w:pPr>
        <w:ind w:firstLine="480"/>
        <w:spacing w:line="52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spacing w:line="520" w:lineRule="exact"/>
        <w:rPr>
          <w:rFonts w:hint="eastAsia" w:ascii="宋体" w:hAnsi="宋体"/>
          <w:bCs/>
          <w:sz w:val="24"/>
          <w:szCs w:val="21"/>
        </w:rPr>
      </w:pPr>
      <w:r>
        <w:rPr>
          <w:rFonts w:hint="eastAsia" w:ascii="宋体" w:hAnsi="宋体"/>
          <w:bCs/>
          <w:sz w:val="24"/>
          <w:szCs w:val="21"/>
        </w:rPr>
        <w:t xml:space="preserve">26.3.6不符合磋商文件中规定的实质性要求和条件的。</w:t>
      </w:r>
      <w:r/>
    </w:p>
    <w:p>
      <w:pPr>
        <w:ind w:firstLine="480"/>
        <w:spacing w:line="520" w:lineRule="exact"/>
        <w:rPr>
          <w:rFonts w:hint="eastAsia" w:ascii="宋体" w:hAnsi="宋体"/>
          <w:bCs/>
          <w:sz w:val="24"/>
          <w:szCs w:val="21"/>
        </w:rPr>
      </w:pPr>
      <w:r>
        <w:rPr>
          <w:rFonts w:hint="eastAsia" w:ascii="宋体" w:hAnsi="宋体"/>
          <w:bCs/>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spacing w:line="52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bCs/>
          <w:sz w:val="24"/>
          <w:szCs w:val="21"/>
        </w:rPr>
      </w:pPr>
      <w:r>
        <w:rPr>
          <w:rFonts w:hint="eastAsia" w:ascii="宋体" w:hAnsi="宋体"/>
          <w:bCs/>
          <w:sz w:val="24"/>
          <w:szCs w:val="21"/>
        </w:rPr>
        <w:t xml:space="preserve">26.3.10响应文件未按照磋商文件要求加盖CA电子公章的。</w:t>
      </w:r>
      <w:r/>
    </w:p>
    <w:p>
      <w:pPr>
        <w:ind w:firstLine="480"/>
        <w:spacing w:line="520" w:lineRule="exact"/>
        <w:rPr>
          <w:rFonts w:hint="eastAsia" w:ascii="宋体" w:hAnsi="宋体"/>
          <w:bCs/>
          <w:sz w:val="24"/>
          <w:szCs w:val="21"/>
        </w:rPr>
      </w:pPr>
      <w:r>
        <w:rPr>
          <w:rFonts w:hint="eastAsia" w:ascii="宋体" w:hAnsi="宋体"/>
          <w:bCs/>
          <w:sz w:val="24"/>
          <w:szCs w:val="21"/>
        </w:rPr>
        <w:t xml:space="preserve">26.4未实质性响应磋商文件的响应文件按无效响应处理。</w:t>
      </w:r>
      <w:r/>
    </w:p>
    <w:p>
      <w:pPr>
        <w:ind w:firstLine="480"/>
        <w:spacing w:line="52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bCs/>
          <w:sz w:val="24"/>
          <w:szCs w:val="21"/>
        </w:rPr>
      </w:pPr>
      <w:r>
        <w:rPr>
          <w:rFonts w:hint="eastAsia" w:ascii="宋体" w:hAnsi="宋体"/>
          <w:bCs/>
          <w:sz w:val="24"/>
          <w:szCs w:val="21"/>
        </w:rPr>
        <w:t xml:space="preserve">26.6磋商小组将对确定为实质性响应的文件进行进一步审核，看其是否有计算上或累加上的算术错误，修正错误的原则如下：</w:t>
      </w:r>
      <w:r/>
    </w:p>
    <w:p>
      <w:pPr>
        <w:ind w:firstLine="480"/>
        <w:spacing w:line="520" w:lineRule="exact"/>
        <w:rPr>
          <w:rFonts w:hint="eastAsia" w:ascii="宋体" w:hAnsi="宋体"/>
          <w:bCs/>
          <w:sz w:val="24"/>
          <w:szCs w:val="21"/>
        </w:rPr>
      </w:pPr>
      <w:r>
        <w:rPr>
          <w:rFonts w:hint="eastAsia" w:ascii="宋体" w:hAnsi="宋体"/>
          <w:bCs/>
          <w:sz w:val="24"/>
          <w:szCs w:val="21"/>
        </w:rPr>
        <w:t xml:space="preserve">（1）响应文件中报价总表内容与响应文件中相应内容不一致的，以报价总表为准。</w:t>
      </w:r>
      <w:r/>
    </w:p>
    <w:p>
      <w:pPr>
        <w:ind w:firstLine="480"/>
        <w:spacing w:line="52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20" w:lineRule="exact"/>
        <w:rPr>
          <w:rFonts w:hint="eastAsia" w:ascii="宋体" w:hAnsi="宋体"/>
          <w:bCs/>
          <w:sz w:val="24"/>
          <w:szCs w:val="21"/>
        </w:rPr>
      </w:pPr>
      <w:r>
        <w:rPr>
          <w:rFonts w:hint="eastAsia" w:ascii="宋体" w:hAnsi="宋体"/>
          <w:bCs/>
          <w:sz w:val="24"/>
          <w:szCs w:val="21"/>
        </w:rPr>
        <w:t xml:space="preserve">（3）单价金额小数点或者百分比有明显错位的，以报价总表的总价为准，并修改单价。</w:t>
      </w:r>
      <w:r/>
    </w:p>
    <w:p>
      <w:pPr>
        <w:ind w:firstLine="480"/>
        <w:spacing w:line="52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2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20" w:lineRule="exact"/>
        <w:rPr>
          <w:rFonts w:hint="eastAsia" w:ascii="宋体" w:hAnsi="宋体"/>
          <w:sz w:val="24"/>
          <w:szCs w:val="21"/>
        </w:rPr>
      </w:pPr>
      <w:r/>
      <w:bookmarkStart w:id="145" w:name="_Toc513029234"/>
      <w:r/>
      <w:bookmarkStart w:id="146" w:name="_Toc16938550"/>
      <w:r/>
      <w:bookmarkStart w:id="147"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.7供应商在项目评审全过程中应保持通讯畅通，并安排专人与采购人或采购代理机构及磋商小组联系。</w:t>
      </w:r>
      <w:r/>
    </w:p>
    <w:p>
      <w:pPr>
        <w:ind w:firstLine="420"/>
        <w:keepLines/>
        <w:keepNext/>
        <w:spacing w:line="52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7</w:t>
      </w:r>
      <w:bookmarkEnd w:id="145"/>
      <w:r/>
      <w:bookmarkEnd w:id="146"/>
      <w:r/>
      <w:bookmarkEnd w:id="147"/>
      <w:r>
        <w:rPr>
          <w:rFonts w:hint="eastAsia" w:ascii="宋体" w:hAnsi="宋体" w:cs="Arial"/>
          <w:sz w:val="28"/>
          <w:szCs w:val="28"/>
        </w:rPr>
        <w:t xml:space="preserve">.磋商程序及评审方法和评审标准</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27.1磋商程序</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见本磋商文件第四章规定。</w:t>
      </w:r>
      <w:r/>
    </w:p>
    <w:p>
      <w:pPr>
        <w:ind w:firstLine="478"/>
        <w:spacing w:line="52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p>
    <w:p>
      <w:pPr>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p>
    <w:p>
      <w:pPr>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p>
    <w:p>
      <w:pPr>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p>
    <w:p>
      <w:pPr>
        <w:ind w:firstLine="360"/>
        <w:spacing w:line="520" w:lineRule="exact"/>
        <w:tabs>
          <w:tab w:val="left" w:pos="900" w:leader="none"/>
        </w:tabs>
        <w:rPr>
          <w:rFonts w:hint="eastAsia"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27.3.3除本磋商文件第二章第27.1.2条第三款规定的情形外，在采购过程中符合要求的供应商或者最后报价未超过采购预算的供应商不足3家的。</w:t>
      </w:r>
      <w:r/>
    </w:p>
    <w:p>
      <w:pPr>
        <w:ind w:firstLine="360"/>
        <w:spacing w:line="52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p>
    <w:p>
      <w:pPr>
        <w:keepLines/>
        <w:keepNext/>
        <w:spacing w:line="520" w:lineRule="exact"/>
        <w:rPr>
          <w:rFonts w:hint="eastAsia" w:ascii="宋体" w:hAnsi="宋体"/>
          <w:b/>
          <w:bCs/>
          <w:sz w:val="32"/>
          <w:szCs w:val="32"/>
        </w:rPr>
        <w:outlineLvl w:val="2"/>
      </w:pPr>
      <w:r/>
      <w:bookmarkStart w:id="148" w:name="_Toc16938551"/>
      <w:r/>
      <w:bookmarkStart w:id="149" w:name="_Toc513029235"/>
      <w:r/>
      <w:bookmarkStart w:id="150" w:name="_Toc20823307"/>
      <w:r/>
      <w:bookmarkStart w:id="151" w:name="_Toc120614219"/>
      <w:r>
        <w:rPr>
          <w:rFonts w:hint="eastAsia" w:ascii="宋体" w:hAnsi="宋体"/>
          <w:b/>
          <w:bCs/>
          <w:sz w:val="32"/>
          <w:szCs w:val="32"/>
        </w:rPr>
        <w:t xml:space="preserve">六、</w:t>
      </w:r>
      <w:bookmarkEnd w:id="148"/>
      <w:r/>
      <w:bookmarkEnd w:id="149"/>
      <w:r/>
      <w:bookmarkEnd w:id="150"/>
      <w:r/>
      <w:bookmarkEnd w:id="151"/>
      <w:r>
        <w:rPr>
          <w:rFonts w:hint="eastAsia" w:ascii="宋体" w:hAnsi="宋体"/>
          <w:b/>
          <w:bCs/>
          <w:sz w:val="32"/>
          <w:szCs w:val="32"/>
        </w:rPr>
        <w:t xml:space="preserve">成交</w:t>
      </w:r>
      <w:r/>
    </w:p>
    <w:p>
      <w:pPr>
        <w:ind w:firstLine="600"/>
        <w:keepLines/>
        <w:keepNext/>
        <w:spacing w:line="520" w:lineRule="exact"/>
        <w:rPr>
          <w:rFonts w:hint="eastAsia" w:ascii="宋体" w:hAnsi="宋体"/>
          <w:bCs/>
          <w:sz w:val="30"/>
          <w:szCs w:val="30"/>
        </w:rPr>
        <w:outlineLvl w:val="3"/>
      </w:pPr>
      <w:r/>
      <w:bookmarkStart w:id="152" w:name="_Toc513029238"/>
      <w:r/>
      <w:bookmarkStart w:id="153" w:name="_Toc16938554"/>
      <w:r/>
      <w:bookmarkStart w:id="154" w:name="_Toc20823310"/>
      <w:r>
        <w:rPr>
          <w:rFonts w:hint="eastAsia" w:ascii="宋体" w:hAnsi="宋体"/>
          <w:bCs/>
          <w:sz w:val="30"/>
          <w:szCs w:val="30"/>
        </w:rPr>
        <w:t xml:space="preserve">2</w:t>
      </w:r>
      <w:r>
        <w:rPr>
          <w:rFonts w:ascii="宋体" w:hAnsi="宋体"/>
          <w:bCs/>
          <w:sz w:val="30"/>
          <w:szCs w:val="30"/>
        </w:rPr>
        <w:t xml:space="preserve">8</w:t>
      </w:r>
      <w:bookmarkEnd w:id="152"/>
      <w:r>
        <w:rPr>
          <w:rFonts w:hint="eastAsia" w:ascii="宋体" w:hAnsi="宋体"/>
          <w:bCs/>
          <w:sz w:val="30"/>
          <w:szCs w:val="30"/>
        </w:rPr>
        <w:t xml:space="preserve">.确定</w:t>
      </w:r>
      <w:bookmarkEnd w:id="153"/>
      <w:r/>
      <w:bookmarkEnd w:id="154"/>
      <w:r>
        <w:rPr>
          <w:rFonts w:hint="eastAsia" w:ascii="宋体" w:hAnsi="宋体"/>
          <w:bCs/>
          <w:sz w:val="30"/>
          <w:szCs w:val="30"/>
        </w:rPr>
        <w:t xml:space="preserve">成交单位</w:t>
      </w:r>
      <w:r/>
    </w:p>
    <w:p>
      <w:pPr>
        <w:ind w:firstLine="478"/>
        <w:spacing w:line="520" w:lineRule="exact"/>
        <w:tabs>
          <w:tab w:val="left" w:pos="900" w:leader="none"/>
        </w:tabs>
        <w:rPr>
          <w:rFonts w:hint="eastAsia"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sz w:val="24"/>
          <w:szCs w:val="21"/>
        </w:rPr>
      </w:pP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.2采购人应根据磋商小组推荐的成交候选供应商确定成交供应商。采购人确定成交供应商后，采购代理机构将在“江苏政府采购网”发布成交结果公告，公告期限为1个工作日。</w:t>
      </w:r>
      <w:r/>
    </w:p>
    <w:p>
      <w:pPr>
        <w:ind w:firstLine="480"/>
        <w:spacing w:line="520" w:lineRule="exact"/>
        <w:rPr>
          <w:rFonts w:hint="eastAsia"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p>
    <w:p>
      <w:pPr>
        <w:ind w:firstLine="480"/>
        <w:spacing w:line="520" w:lineRule="exact"/>
        <w:rPr>
          <w:rFonts w:hint="eastAsia" w:ascii="宋体" w:hAnsi="宋体"/>
          <w:bCs/>
          <w:sz w:val="24"/>
          <w:szCs w:val="21"/>
        </w:rPr>
      </w:pPr>
      <w:r>
        <w:rPr>
          <w:rFonts w:hint="eastAsia" w:ascii="宋体" w:hAnsi="宋体"/>
          <w:bCs/>
          <w:sz w:val="24"/>
          <w:szCs w:val="21"/>
        </w:rPr>
        <w:t xml:space="preserve">28.3.1提供虚假材料谋取成交的。</w:t>
      </w:r>
      <w:r/>
    </w:p>
    <w:p>
      <w:pPr>
        <w:ind w:firstLine="480"/>
        <w:spacing w:line="520" w:lineRule="exact"/>
        <w:rPr>
          <w:rFonts w:hint="eastAsia" w:ascii="宋体" w:hAnsi="宋体"/>
          <w:bCs/>
          <w:sz w:val="24"/>
          <w:szCs w:val="21"/>
        </w:rPr>
      </w:pPr>
      <w:r>
        <w:rPr>
          <w:rFonts w:hint="eastAsia" w:ascii="宋体" w:hAnsi="宋体"/>
          <w:bCs/>
          <w:sz w:val="24"/>
          <w:szCs w:val="21"/>
        </w:rPr>
        <w:t xml:space="preserve">28.3.2与评审专家、采购人、其他供应商或者采购代理机构工作人员恶意串通的。</w:t>
      </w:r>
      <w:r/>
    </w:p>
    <w:p>
      <w:pPr>
        <w:ind w:firstLine="480"/>
        <w:spacing w:line="520" w:lineRule="exact"/>
        <w:rPr>
          <w:rFonts w:hint="eastAsia" w:ascii="宋体" w:hAnsi="宋体"/>
          <w:bCs/>
          <w:sz w:val="24"/>
          <w:szCs w:val="21"/>
        </w:rPr>
      </w:pPr>
      <w:r>
        <w:rPr>
          <w:rFonts w:hint="eastAsia" w:ascii="宋体" w:hAnsi="宋体"/>
          <w:bCs/>
          <w:sz w:val="24"/>
          <w:szCs w:val="21"/>
        </w:rPr>
        <w:t xml:space="preserve">28.3.3向评审专家、采购人或采购代理机构工作人员行贿或者提供其他不正当利益的。</w:t>
      </w:r>
      <w:r/>
    </w:p>
    <w:p>
      <w:pPr>
        <w:ind w:firstLine="480"/>
        <w:spacing w:line="520" w:lineRule="exact"/>
        <w:rPr>
          <w:rFonts w:hint="eastAsia" w:ascii="宋体" w:hAnsi="宋体"/>
          <w:bCs/>
          <w:sz w:val="24"/>
          <w:szCs w:val="21"/>
        </w:rPr>
      </w:pPr>
      <w:r>
        <w:rPr>
          <w:rFonts w:hint="eastAsia" w:ascii="宋体" w:hAnsi="宋体"/>
          <w:bCs/>
          <w:sz w:val="24"/>
          <w:szCs w:val="21"/>
        </w:rPr>
        <w:t xml:space="preserve">28.3.4恶意竞争，最后报价明显低于其自身合理成本且又无法提供证明的。</w:t>
      </w:r>
      <w:r/>
    </w:p>
    <w:p>
      <w:pPr>
        <w:ind w:firstLine="480"/>
        <w:spacing w:line="520" w:lineRule="exact"/>
        <w:rPr>
          <w:rFonts w:hint="eastAsia"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p>
    <w:p>
      <w:pPr>
        <w:ind w:firstLine="480"/>
        <w:spacing w:line="520" w:lineRule="exact"/>
        <w:rPr>
          <w:rFonts w:hint="eastAsia"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color w:val="000000"/>
          <w:sz w:val="24"/>
          <w:szCs w:val="24"/>
        </w:rPr>
      </w:pPr>
      <w:r>
        <w:rPr>
          <w:rFonts w:hint="eastAsia" w:ascii="宋体" w:hAnsi="宋体"/>
          <w:bCs/>
          <w:sz w:val="24"/>
          <w:szCs w:val="21"/>
        </w:rPr>
        <w:t xml:space="preserve">28.3.7将政府采购合同转包的。</w:t>
      </w:r>
      <w:r/>
    </w:p>
    <w:p>
      <w:pPr>
        <w:ind w:firstLine="600"/>
        <w:keepLines/>
        <w:keepNext/>
        <w:spacing w:line="520" w:lineRule="exact"/>
        <w:rPr>
          <w:rFonts w:hint="eastAsia" w:ascii="宋体" w:hAnsi="宋体"/>
          <w:bCs/>
          <w:sz w:val="30"/>
          <w:szCs w:val="30"/>
        </w:rPr>
        <w:outlineLvl w:val="3"/>
      </w:pPr>
      <w:r/>
      <w:bookmarkStart w:id="155" w:name="_Toc200451960"/>
      <w:r>
        <w:rPr>
          <w:rFonts w:ascii="宋体" w:hAnsi="宋体"/>
          <w:bCs/>
          <w:sz w:val="30"/>
          <w:szCs w:val="30"/>
        </w:rPr>
        <w:t xml:space="preserve">29</w:t>
      </w:r>
      <w:r>
        <w:rPr>
          <w:rFonts w:hint="eastAsia" w:ascii="宋体" w:hAnsi="宋体"/>
          <w:bCs/>
          <w:sz w:val="30"/>
          <w:szCs w:val="30"/>
        </w:rPr>
        <w:t xml:space="preserve">.质疑处理</w:t>
      </w:r>
      <w:bookmarkEnd w:id="155"/>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sz w:val="24"/>
          <w:szCs w:val="24"/>
        </w:rPr>
        <w:t xml:space="preserve">采购人或采购代理机构</w:t>
      </w:r>
      <w:r>
        <w:rPr>
          <w:rFonts w:hint="eastAsia" w:ascii="宋体" w:hAnsi="宋体"/>
          <w:sz w:val="24"/>
          <w:szCs w:val="24"/>
        </w:rPr>
        <w:t xml:space="preserve">提出质疑。上述应知其权益受到损害之日，是指：</w:t>
      </w:r>
      <w:r/>
    </w:p>
    <w:p>
      <w:pPr>
        <w:ind w:firstLine="480"/>
        <w:spacing w:line="520" w:lineRule="exact"/>
        <w:rPr>
          <w:rFonts w:hint="eastAsia" w:ascii="宋体"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宋体" w:hAnsi="宋体" w:cs="宋体"/>
          <w:sz w:val="24"/>
          <w:szCs w:val="24"/>
        </w:rPr>
        <w:t xml:space="preserve">对可以质疑的采购文件提出质疑的，为收到采购文件之日或者采购文件公告期限届满之日</w:t>
      </w:r>
      <w:r>
        <w:rPr>
          <w:rFonts w:hint="eastAsia" w:ascii="宋体" w:hAnsi="宋体" w:cs="宋体"/>
          <w:sz w:val="24"/>
          <w:szCs w:val="24"/>
        </w:rPr>
        <w:t xml:space="preserve">。</w:t>
      </w:r>
      <w:r/>
    </w:p>
    <w:p>
      <w:pPr>
        <w:ind w:firstLine="480"/>
        <w:spacing w:line="520" w:lineRule="exact"/>
        <w:rPr>
          <w:rFonts w:hint="eastAsia" w:ascii="宋体"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ascii="宋体" w:hAnsi="宋体" w:cs="宋体"/>
          <w:sz w:val="24"/>
          <w:szCs w:val="24"/>
        </w:rPr>
        <w:t xml:space="preserve">对采购过程提出质疑的，为各采购程序环节结束之日</w:t>
      </w:r>
      <w:r>
        <w:rPr>
          <w:rFonts w:hint="eastAsia" w:ascii="宋体" w:hAnsi="宋体" w:cs="宋体"/>
          <w:sz w:val="24"/>
          <w:szCs w:val="24"/>
        </w:rPr>
        <w:t xml:space="preserve">。</w:t>
      </w:r>
      <w:r/>
    </w:p>
    <w:p>
      <w:pPr>
        <w:ind w:firstLine="480"/>
        <w:spacing w:line="520" w:lineRule="exact"/>
        <w:rPr>
          <w:rFonts w:hint="eastAsia" w:ascii="宋体" w:hAnsi="宋体" w:cs="宋体"/>
          <w:sz w:val="24"/>
          <w:szCs w:val="24"/>
        </w:rPr>
      </w:pPr>
      <w:r>
        <w:rPr>
          <w:rFonts w:ascii="宋体" w:hAnsi="宋体"/>
          <w:sz w:val="24"/>
          <w:szCs w:val="24"/>
        </w:rPr>
        <w:t xml:space="preserve">29</w:t>
      </w:r>
      <w:r>
        <w:rPr>
          <w:rFonts w:hint="eastAsia" w:ascii="宋体" w:hAnsi="宋体"/>
          <w:sz w:val="24"/>
          <w:szCs w:val="24"/>
        </w:rPr>
        <w:t xml:space="preserve">.2.3</w:t>
      </w:r>
      <w:r>
        <w:rPr>
          <w:rFonts w:ascii="宋体" w:hAnsi="宋体" w:cs="宋体"/>
          <w:sz w:val="24"/>
          <w:szCs w:val="24"/>
        </w:rPr>
        <w:t xml:space="preserve">对成交结果提出质疑的，为成交结果公告期限届满之日。</w:t>
      </w:r>
      <w:r/>
    </w:p>
    <w:p>
      <w:pPr>
        <w:ind w:firstLine="480"/>
        <w:spacing w:line="520" w:lineRule="exact"/>
        <w:rPr>
          <w:rFonts w:hint="eastAsia"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评审方法</w:t>
      </w:r>
      <w:r>
        <w:rPr>
          <w:rFonts w:ascii="宋体" w:hAnsi="宋体"/>
          <w:color w:val="000000"/>
          <w:sz w:val="24"/>
          <w:szCs w:val="24"/>
        </w:rPr>
        <w:t xml:space="preserve">和评</w:t>
      </w:r>
      <w:r>
        <w:rPr>
          <w:rFonts w:hint="eastAsia" w:ascii="宋体" w:hAnsi="宋体"/>
          <w:color w:val="000000"/>
          <w:sz w:val="24"/>
          <w:szCs w:val="24"/>
        </w:rPr>
        <w:t xml:space="preserve">审</w:t>
      </w:r>
      <w:r>
        <w:rPr>
          <w:rFonts w:ascii="宋体" w:hAnsi="宋体"/>
          <w:color w:val="000000"/>
          <w:sz w:val="24"/>
          <w:szCs w:val="24"/>
        </w:rPr>
        <w:t xml:space="preserve">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p>
    <w:p>
      <w:pPr>
        <w:ind w:firstLine="480"/>
        <w:spacing w:line="560" w:lineRule="exact"/>
        <w:rPr>
          <w:rFonts w:hint="eastAsia" w:ascii="宋体" w:hAnsi="宋体"/>
          <w:sz w:val="24"/>
          <w:szCs w:val="24"/>
        </w:rPr>
      </w:pPr>
      <w:r>
        <w:rPr>
          <w:rFonts w:hint="eastAsia" w:ascii="宋体" w:hAnsi="宋体"/>
          <w:sz w:val="24"/>
          <w:szCs w:val="24"/>
        </w:rPr>
        <w:t xml:space="preserve">采购人或采购代理机构只接收以纸质原件形式送达的质疑,建议供应商尽量通过邮寄方式提交质疑（采购人或采购代理机构不接受未填写快递运单的快件）。</w:t>
      </w:r>
      <w:r/>
    </w:p>
    <w:p>
      <w:pPr>
        <w:ind w:firstLine="480"/>
        <w:spacing w:line="560" w:lineRule="exact"/>
        <w:rPr>
          <w:rFonts w:hint="eastAsia" w:ascii="宋体" w:hAnsi="宋体"/>
          <w:sz w:val="24"/>
          <w:szCs w:val="24"/>
        </w:rPr>
      </w:pPr>
      <w:r>
        <w:rPr>
          <w:rFonts w:hint="eastAsia" w:ascii="宋体" w:hAnsi="宋体"/>
          <w:sz w:val="24"/>
          <w:szCs w:val="24"/>
        </w:rPr>
        <w:t xml:space="preserve">采购人及采购代理机构质疑接收人及联系方式见本采购文件第一章。</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.5.1内容不符合《政府采购质疑和投诉办法》第十二条规定的质疑。</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.5.2超出政府采购法定期限的质疑。</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.5.3以传真、电子邮件等方式递交的非原件形式的质疑。</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.5.4未参加磋商活动的供应商或在磋商活动中自身权益未受到损害的供应商所提出的质疑。</w:t>
      </w:r>
      <w:r/>
    </w:p>
    <w:p>
      <w:pPr>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p>
    <w:p>
      <w:pPr>
        <w:ind w:firstLine="468"/>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0</w:t>
      </w:r>
      <w:r>
        <w:rPr>
          <w:rFonts w:hint="eastAsia" w:ascii="宋体" w:hAnsi="宋体"/>
          <w:bCs/>
          <w:sz w:val="30"/>
          <w:szCs w:val="30"/>
        </w:rPr>
        <w:t xml:space="preserve">.成交通知书</w:t>
      </w:r>
      <w:r/>
    </w:p>
    <w:p>
      <w:pPr>
        <w:ind w:firstLine="600"/>
        <w:spacing w:line="52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成交结果确定后，采购人将向成交供应商发出成交通知书。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p>
    <w:p>
      <w:pPr>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rFonts w:hint="eastAsia" w:ascii="宋体" w:hAnsi="宋体"/>
          <w:b/>
          <w:bCs/>
          <w:sz w:val="32"/>
          <w:szCs w:val="32"/>
        </w:rPr>
        <w:outlineLvl w:val="2"/>
      </w:pPr>
      <w:r/>
      <w:bookmarkStart w:id="156" w:name="_Toc513029236"/>
      <w:r/>
      <w:bookmarkStart w:id="157" w:name="_Toc16938552"/>
      <w:r/>
      <w:bookmarkStart w:id="158" w:name="_Toc120614220"/>
      <w:r/>
      <w:bookmarkStart w:id="159" w:name="_Toc20823308"/>
      <w:r>
        <w:rPr>
          <w:rFonts w:hint="eastAsia" w:ascii="宋体" w:hAnsi="宋体"/>
          <w:b/>
          <w:bCs/>
          <w:sz w:val="32"/>
          <w:szCs w:val="32"/>
        </w:rPr>
        <w:t xml:space="preserve">七、授予合同</w:t>
      </w:r>
      <w:bookmarkEnd w:id="156"/>
      <w:r/>
      <w:bookmarkEnd w:id="157"/>
      <w:r/>
      <w:bookmarkEnd w:id="158"/>
      <w:r/>
      <w:bookmarkEnd w:id="159"/>
      <w:r/>
      <w:r/>
    </w:p>
    <w:p>
      <w:pPr>
        <w:ind w:firstLine="600"/>
        <w:keepLines/>
        <w:keepNext/>
        <w:spacing w:line="520" w:lineRule="exact"/>
        <w:rPr>
          <w:rFonts w:hint="eastAsia" w:ascii="宋体" w:hAnsi="宋体"/>
          <w:bCs/>
          <w:sz w:val="30"/>
          <w:szCs w:val="30"/>
        </w:rPr>
        <w:outlineLvl w:val="3"/>
      </w:pPr>
      <w:r/>
      <w:bookmarkStart w:id="160" w:name="_Toc20823309"/>
      <w:r/>
      <w:bookmarkStart w:id="161" w:name="_Toc16938553"/>
      <w:r/>
      <w:bookmarkStart w:id="162" w:name="_Toc513029237"/>
      <w:r>
        <w:rPr>
          <w:rFonts w:hint="eastAsia" w:ascii="宋体" w:hAnsi="宋体"/>
          <w:bCs/>
          <w:sz w:val="30"/>
          <w:szCs w:val="30"/>
        </w:rPr>
        <w:t xml:space="preserve">3</w:t>
      </w:r>
      <w:r>
        <w:rPr>
          <w:rFonts w:ascii="宋体" w:hAnsi="宋体"/>
          <w:bCs/>
          <w:sz w:val="30"/>
          <w:szCs w:val="30"/>
        </w:rPr>
        <w:t xml:space="preserve">1</w:t>
      </w:r>
      <w:r>
        <w:rPr>
          <w:rFonts w:hint="eastAsia" w:ascii="宋体" w:hAnsi="宋体"/>
          <w:bCs/>
          <w:sz w:val="30"/>
          <w:szCs w:val="30"/>
        </w:rPr>
        <w:t xml:space="preserve">.签订合同</w:t>
      </w:r>
      <w:r/>
    </w:p>
    <w:p>
      <w:pPr>
        <w:ind w:firstLine="600"/>
        <w:spacing w:line="52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p>
    <w:p>
      <w:pPr>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520" w:lineRule="exact"/>
        <w:rPr>
          <w:rFonts w:hint="eastAsia" w:ascii="宋体" w:hAnsi="宋体"/>
          <w:bCs/>
          <w:sz w:val="30"/>
          <w:szCs w:val="30"/>
        </w:rPr>
        <w:outlineLvl w:val="3"/>
      </w:pPr>
      <w:r>
        <w:rPr>
          <w:rFonts w:hint="eastAsia" w:ascii="宋体" w:hAnsi="宋体"/>
          <w:bCs/>
          <w:sz w:val="30"/>
          <w:szCs w:val="30"/>
        </w:rPr>
        <w:t xml:space="preserve">3</w:t>
      </w:r>
      <w:r>
        <w:rPr>
          <w:rFonts w:ascii="宋体" w:hAnsi="宋体"/>
          <w:bCs/>
          <w:sz w:val="30"/>
          <w:szCs w:val="30"/>
        </w:rPr>
        <w:t xml:space="preserve">2</w:t>
      </w:r>
      <w:r>
        <w:rPr>
          <w:rFonts w:hint="eastAsia" w:ascii="宋体" w:hAnsi="宋体"/>
          <w:bCs/>
          <w:sz w:val="30"/>
          <w:szCs w:val="30"/>
        </w:rPr>
        <w:t xml:space="preserve">.标的物的追加</w:t>
      </w:r>
      <w:r/>
    </w:p>
    <w:p>
      <w:pPr>
        <w:ind w:firstLine="480"/>
        <w:spacing w:line="52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0"/>
      <w:r/>
      <w:bookmarkEnd w:id="161"/>
      <w:r/>
      <w:bookmarkEnd w:id="162"/>
      <w:r/>
      <w:r/>
    </w:p>
    <w:p>
      <w:pPr>
        <w:ind w:firstLine="600"/>
        <w:keepLines/>
        <w:keepNext/>
        <w:spacing w:line="520" w:lineRule="exact"/>
        <w:rPr>
          <w:rFonts w:ascii="宋体" w:hAnsi="宋体"/>
          <w:bCs/>
          <w:sz w:val="30"/>
          <w:szCs w:val="30"/>
        </w:rPr>
        <w:outlineLvl w:val="3"/>
      </w:pPr>
      <w:r/>
      <w:bookmarkStart w:id="163" w:name="_Toc513029242"/>
      <w:r/>
      <w:bookmarkStart w:id="164" w:name="_Toc120614221"/>
      <w:r/>
      <w:bookmarkStart w:id="165" w:name="_Toc479757207"/>
      <w:r/>
      <w:bookmarkStart w:id="166" w:name="_Toc16938558"/>
      <w:r/>
      <w:bookmarkStart w:id="167" w:name="_Toc20823314"/>
      <w:r>
        <w:rPr>
          <w:rFonts w:hint="eastAsia" w:ascii="宋体" w:hAnsi="宋体"/>
          <w:bCs/>
          <w:sz w:val="30"/>
          <w:szCs w:val="30"/>
        </w:rPr>
        <w:t xml:space="preserve">3</w:t>
      </w:r>
      <w:r>
        <w:rPr>
          <w:rFonts w:ascii="宋体" w:hAnsi="宋体"/>
          <w:bCs/>
          <w:sz w:val="30"/>
          <w:szCs w:val="30"/>
        </w:rPr>
        <w:t xml:space="preserve">3</w:t>
      </w:r>
      <w:r>
        <w:rPr>
          <w:rFonts w:hint="eastAsia" w:ascii="宋体" w:hAnsi="宋体"/>
          <w:bCs/>
          <w:sz w:val="30"/>
          <w:szCs w:val="30"/>
        </w:rPr>
        <w:t xml:space="preserve">.政府采购履约资金扶持政策</w:t>
      </w:r>
      <w:r/>
    </w:p>
    <w:p>
      <w:pPr>
        <w:ind w:firstLine="555"/>
        <w:spacing w:line="52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bookmarkEnd w:id="163"/>
      <w:r/>
      <w:bookmarkEnd w:id="164"/>
      <w:r/>
      <w:bookmarkEnd w:id="165"/>
      <w:r/>
      <w:bookmarkEnd w:id="166"/>
      <w:r/>
      <w:bookmarkEnd w:id="167"/>
      <w:r/>
      <w:bookmarkStart w:id="168" w:name="_Hlt16619350"/>
      <w:r/>
      <w:bookmarkStart w:id="169" w:name="_Toc20823346"/>
      <w:r/>
      <w:bookmarkStart w:id="170" w:name="_Toc16938590"/>
      <w:r/>
      <w:bookmarkStart w:id="171" w:name="_Toc120614244"/>
      <w:r/>
      <w:r/>
    </w:p>
    <w:p>
      <w:pPr>
        <w:ind w:firstLine="555"/>
        <w:spacing w:line="520" w:lineRule="exact"/>
        <w:rPr>
          <w:rFonts w:hint="eastAsia" w:ascii="宋体" w:hAnsi="宋体"/>
          <w:bCs/>
          <w:sz w:val="24"/>
          <w:szCs w:val="24"/>
        </w:rPr>
      </w:pPr>
      <w:r>
        <w:rPr>
          <w:rFonts w:hint="eastAsia" w:ascii="宋体" w:hAnsi="宋体"/>
          <w:bCs/>
          <w:sz w:val="24"/>
          <w:szCs w:val="24"/>
        </w:rPr>
      </w:r>
      <w:r/>
    </w:p>
    <w:p>
      <w:pPr>
        <w:ind w:firstLine="555"/>
        <w:spacing w:line="520" w:lineRule="exact"/>
        <w:rPr>
          <w:rFonts w:hint="eastAsia" w:ascii="宋体" w:hAnsi="宋体"/>
          <w:bCs/>
          <w:sz w:val="24"/>
          <w:szCs w:val="24"/>
        </w:rPr>
      </w:pPr>
      <w:r>
        <w:rPr>
          <w:rFonts w:hint="eastAsia" w:ascii="宋体" w:hAnsi="宋体"/>
          <w:bCs/>
          <w:sz w:val="24"/>
          <w:szCs w:val="24"/>
        </w:rPr>
      </w:r>
      <w:r/>
    </w:p>
    <w:p>
      <w:pPr>
        <w:ind w:firstLine="555"/>
        <w:spacing w:line="520" w:lineRule="exact"/>
        <w:rPr>
          <w:rFonts w:hint="eastAsia" w:ascii="宋体" w:hAnsi="宋体"/>
          <w:bCs/>
          <w:sz w:val="24"/>
          <w:szCs w:val="24"/>
        </w:rPr>
      </w:pPr>
      <w:r>
        <w:rPr>
          <w:rFonts w:hint="eastAsia" w:ascii="宋体" w:hAnsi="宋体"/>
          <w:bCs/>
          <w:sz w:val="24"/>
          <w:szCs w:val="24"/>
        </w:rPr>
      </w:r>
      <w:r/>
    </w:p>
    <w:p>
      <w:pPr>
        <w:jc w:val="center"/>
        <w:spacing w:line="560" w:lineRule="exact"/>
        <w:rPr>
          <w:rFonts w:hint="eastAsia" w:ascii="宋体" w:hAnsi="宋体" w:cs="Courier New"/>
          <w:bCs/>
          <w:sz w:val="44"/>
          <w:szCs w:val="21"/>
        </w:rPr>
      </w:pPr>
      <w:r>
        <w:rPr>
          <w:rFonts w:hint="eastAsia" w:ascii="宋体" w:hAnsi="宋体" w:cs="Courier New"/>
          <w:bCs/>
          <w:sz w:val="44"/>
          <w:szCs w:val="21"/>
        </w:rPr>
        <w:br w:type="page" w:clear="all"/>
      </w:r>
      <w:r>
        <w:rPr>
          <w:rFonts w:hint="eastAsia" w:ascii="宋体" w:hAnsi="宋体" w:cs="Courier New"/>
          <w:bCs/>
          <w:sz w:val="44"/>
          <w:szCs w:val="21"/>
        </w:rPr>
        <w:t xml:space="preserve">第</w:t>
      </w:r>
      <w:bookmarkEnd w:id="168"/>
      <w:r>
        <w:rPr>
          <w:rFonts w:hint="eastAsia" w:ascii="宋体" w:hAnsi="宋体" w:cs="Courier New"/>
          <w:bCs/>
          <w:sz w:val="44"/>
          <w:szCs w:val="21"/>
        </w:rPr>
        <w:t xml:space="preserve">三章 采购需求</w:t>
      </w:r>
      <w:bookmarkEnd w:id="169"/>
      <w:r/>
      <w:bookmarkEnd w:id="170"/>
      <w:r/>
      <w:bookmarkEnd w:id="171"/>
      <w:r/>
      <w:r/>
    </w:p>
    <w:p>
      <w:pPr>
        <w:ind w:firstLine="480"/>
        <w:spacing w:line="560" w:lineRule="exact"/>
        <w:rPr>
          <w:rFonts w:ascii="宋体" w:hAnsi="Courier New" w:cs="Courier New"/>
          <w:sz w:val="24"/>
          <w:szCs w:val="24"/>
        </w:rPr>
      </w:pPr>
      <w:r>
        <w:rPr>
          <w:rFonts w:hint="eastAsia" w:ascii="宋体" w:hAnsi="Courier New" w:cs="Courier New"/>
          <w:sz w:val="24"/>
          <w:szCs w:val="24"/>
        </w:rPr>
        <w:t xml:space="preserve">项目属性：货物类项目</w:t>
      </w:r>
      <w:r/>
    </w:p>
    <w:p>
      <w:pPr>
        <w:ind w:firstLine="480"/>
        <w:spacing w:line="560" w:lineRule="exact"/>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p>
    <w:p>
      <w:pPr>
        <w:ind w:firstLine="480"/>
        <w:spacing w:line="560" w:lineRule="exact"/>
        <w:rPr>
          <w:rFonts w:hint="eastAsia" w:ascii="仿宋" w:hAnsi="仿宋" w:eastAsia="仿宋" w:cs="仿宋_GB2312"/>
          <w:b/>
          <w:sz w:val="28"/>
          <w:szCs w:val="28"/>
          <w:lang w:val="en-US" w:eastAsia="zh-CN"/>
        </w:rPr>
      </w:pPr>
      <w:r>
        <w:rPr>
          <w:rFonts w:hint="eastAsia" w:ascii="宋体" w:hAnsi="宋体"/>
          <w:bCs/>
          <w:color w:val="000000"/>
          <w:sz w:val="24"/>
          <w:szCs w:val="24"/>
        </w:rPr>
        <w:t xml:space="preserve">（一）技术要求是指对采购标的功能和质量要求，包括性能、材料、结构、外观、安全，或者服务内容和标准等。</w:t>
      </w:r>
      <w:r/>
    </w:p>
    <w:p>
      <w:pPr>
        <w:ind w:firstLine="480"/>
        <w:spacing w:line="560" w:lineRule="exact"/>
        <w:rPr>
          <w:rFonts w:ascii="宋体" w:hAnsi="宋体"/>
          <w:bCs/>
          <w:color w:val="000000"/>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hint="eastAsia" w:ascii="宋体" w:hAnsi="宋体"/>
          <w:color w:val="000000"/>
          <w:sz w:val="24"/>
          <w:szCs w:val="24"/>
        </w:rPr>
      </w:pPr>
      <w:r>
        <w:rPr>
          <w:rFonts w:hint="eastAsia" w:ascii="宋体" w:hAnsi="宋体"/>
          <w:bCs/>
          <w:color w:val="000000"/>
          <w:sz w:val="24"/>
          <w:szCs w:val="24"/>
        </w:rPr>
        <w:t xml:space="preserve">其内容包含</w:t>
      </w:r>
      <w:r>
        <w:rPr>
          <w:rFonts w:ascii="宋体" w:hAnsi="宋体"/>
          <w:bCs/>
          <w:color w:val="000000"/>
          <w:sz w:val="24"/>
          <w:szCs w:val="24"/>
        </w:rPr>
        <w:t xml:space="preserve">但不限于</w:t>
      </w:r>
      <w:r>
        <w:rPr>
          <w:rFonts w:hint="eastAsia" w:ascii="宋体" w:hAnsi="宋体"/>
          <w:bCs/>
          <w:color w:val="000000"/>
          <w:sz w:val="24"/>
          <w:szCs w:val="24"/>
        </w:rPr>
        <w:t xml:space="preserve">以下</w:t>
      </w:r>
      <w:r>
        <w:rPr>
          <w:rFonts w:ascii="宋体" w:hAnsi="宋体"/>
          <w:bCs/>
          <w:color w:val="000000"/>
          <w:sz w:val="24"/>
          <w:szCs w:val="24"/>
        </w:rPr>
        <w:t xml:space="preserve">内容：</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一、采购标的需实现的功能或者目标，以及为落实政府采购政策需满足的要求：</w:t>
      </w:r>
      <w:r/>
    </w:p>
    <w:p>
      <w:pPr>
        <w:ind w:firstLine="480"/>
        <w:spacing w:line="560" w:lineRule="exact"/>
        <w:rPr>
          <w:rFonts w:hint="eastAsia" w:ascii="Times New Roman" w:hAnsi="Times New Roman"/>
          <w:sz w:val="24"/>
          <w:szCs w:val="24"/>
        </w:rPr>
      </w:pPr>
      <w:r>
        <w:rPr>
          <w:rFonts w:hint="eastAsia"/>
          <w:sz w:val="24"/>
          <w:szCs w:val="24"/>
          <w:lang w:val="en-US" w:eastAsia="zh-CN"/>
        </w:rPr>
        <w:t xml:space="preserve">为</w:t>
      </w:r>
      <w:r>
        <w:rPr>
          <w:rFonts w:hint="eastAsia" w:ascii="Times New Roman" w:hAnsi="Times New Roman"/>
          <w:sz w:val="24"/>
          <w:szCs w:val="24"/>
        </w:rPr>
        <w:t xml:space="preserve">加强和规范全市高层住宅小区消防快速处置队建设，提高初期火灾扑救能力，根据《中华人民共和国消防法》《物业管理条例》《江苏省消防条例》《江苏省住宅物业消防安全管理规定》等法律法规以及省消防救援总队研究制定的《江苏省住宅小区消防快速处置队建设工作指导意见（试行）》，结合我市高层住宅小区实际，</w:t>
      </w:r>
      <w:r>
        <w:rPr>
          <w:rFonts w:hint="eastAsia"/>
          <w:sz w:val="24"/>
          <w:szCs w:val="24"/>
          <w:lang w:val="en-US" w:eastAsia="zh-CN"/>
        </w:rPr>
        <w:t xml:space="preserve">需采购全市高层住宅小区快速处置队配备装备</w:t>
      </w:r>
      <w:r>
        <w:rPr>
          <w:rFonts w:hint="eastAsia" w:ascii="Times New Roman" w:hAnsi="Times New Roman"/>
          <w:sz w:val="24"/>
          <w:szCs w:val="24"/>
        </w:rPr>
        <w:t xml:space="preserve">。</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二、采购标的需执行的国家相关标准、行业标准、地方标准或者其他标准、规范：</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参考国家标准、行业标准，随着标准的修订，根据修订后的最新标准作为依据。除上述规范标准以外，还须遵循国家、行业及地方现行的相关规范和标准要求。</w:t>
      </w:r>
      <w:r/>
    </w:p>
    <w:p>
      <w:pPr>
        <w:numPr>
          <w:ilvl w:val="0"/>
          <w:numId w:val="2"/>
        </w:num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采购标的需满足的质量、安全、技术规格、物理特性等要求：</w:t>
      </w:r>
      <w:r/>
    </w:p>
    <w:p>
      <w:pPr>
        <w:rPr>
          <w:rFonts w:hint="eastAsia"/>
          <w:b/>
          <w:bCs/>
          <w:sz w:val="44"/>
          <w:szCs w:val="44"/>
          <w:lang w:val="en-US" w:eastAsia="zh-CN"/>
        </w:rPr>
      </w:pPr>
      <w:r>
        <w:rPr>
          <w:rFonts w:hint="eastAsia"/>
          <w:b/>
          <w:bCs/>
          <w:sz w:val="24"/>
          <w:szCs w:val="24"/>
          <w:lang w:val="en-US" w:eastAsia="zh-CN"/>
        </w:rPr>
        <w:t xml:space="preserve">消防快速处置队装备参数</w:t>
      </w:r>
      <w:r/>
    </w:p>
    <w:tbl>
      <w:tblPr>
        <w:tblStyle w:val="820"/>
        <w:tblW w:w="10402" w:type="dxa"/>
        <w:tblInd w:w="-4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125"/>
        <w:gridCol w:w="6802"/>
        <w:gridCol w:w="1650"/>
      </w:tblGrid>
      <w:tr>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名称</w:t>
            </w:r>
            <w:r/>
          </w:p>
        </w:tc>
        <w:tc>
          <w:tcPr>
            <w:tcW w:w="6802"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参数</w:t>
            </w:r>
            <w:r/>
          </w:p>
        </w:tc>
        <w:tc>
          <w:tcPr>
            <w:tcW w:w="1650"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参考图片</w:t>
            </w:r>
            <w:r/>
          </w:p>
        </w:tc>
      </w:tr>
      <w:tr>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灭火防护服</w:t>
            </w:r>
            <w:r/>
          </w:p>
        </w:tc>
        <w:tc>
          <w:tcPr>
            <w:tcW w:w="6802" w:type="dxa"/>
            <w:textDirection w:val="lrTb"/>
            <w:noWrap w:val="false"/>
          </w:tcPr>
          <w:p>
            <w:pPr>
              <w:numPr>
                <w:ilvl w:val="0"/>
                <w:numId w:val="0"/>
              </w:numPr>
              <w:ind w:right="0"/>
              <w:jc w:val="left"/>
              <w:rPr>
                <w:rFonts w:hint="eastAsia" w:ascii="宋体" w:hAnsi="宋体" w:eastAsia="宋体" w:cs="宋体"/>
                <w:sz w:val="24"/>
                <w:szCs w:val="24"/>
                <w:highlight w:val="none"/>
              </w:rPr>
            </w:pPr>
            <w:r>
              <w:rPr>
                <w:rFonts w:hint="eastAsia" w:ascii="仿宋" w:hAnsi="仿宋" w:eastAsia="仿宋" w:cs="仿宋"/>
                <w:i w:val="0"/>
                <w:iCs w:val="0"/>
                <w:color w:val="000000"/>
                <w:sz w:val="28"/>
                <w:szCs w:val="28"/>
                <w:highlight w:val="none"/>
                <w:u w:val="none"/>
                <w:lang w:val="en-US" w:eastAsia="zh-CN"/>
              </w:rPr>
              <w:t xml:space="preserve">1</w:t>
            </w:r>
            <w:r>
              <w:rPr>
                <w:rFonts w:hint="eastAsia" w:ascii="宋体" w:hAnsi="宋体" w:eastAsia="宋体" w:cs="宋体"/>
                <w:i w:val="0"/>
                <w:iCs w:val="0"/>
                <w:color w:val="000000"/>
                <w:sz w:val="24"/>
                <w:szCs w:val="24"/>
                <w:highlight w:val="none"/>
                <w:u w:val="none"/>
                <w:lang w:val="en-US" w:eastAsia="zh-CN"/>
              </w:rPr>
              <w:t xml:space="preserve">、符合XF 10-2014《消防员灭火防护服》标准；</w:t>
            </w:r>
            <w:r>
              <w:rPr>
                <w:rFonts w:hint="eastAsia" w:ascii="宋体" w:hAnsi="宋体" w:eastAsia="宋体" w:cs="宋体"/>
                <w:sz w:val="24"/>
                <w:szCs w:val="24"/>
                <w:highlight w:val="none"/>
              </w:rPr>
              <w:t xml:space="preserve">提供国家级检验中心出具的产品检测报告或具有</w:t>
            </w:r>
            <w:r>
              <w:rPr>
                <w:rFonts w:hint="eastAsia" w:ascii="宋体" w:hAnsi="宋体" w:cs="宋体"/>
                <w:sz w:val="24"/>
                <w:szCs w:val="24"/>
                <w:highlight w:val="none"/>
                <w:lang w:val="en-US" w:eastAsia="zh-CN"/>
              </w:rPr>
              <w:t xml:space="preserve">相关</w:t>
            </w:r>
            <w:r>
              <w:rPr>
                <w:rFonts w:hint="eastAsia" w:ascii="宋体" w:hAnsi="宋体" w:eastAsia="宋体" w:cs="宋体"/>
                <w:sz w:val="24"/>
                <w:szCs w:val="24"/>
                <w:highlight w:val="none"/>
              </w:rPr>
              <w:t xml:space="preserve">资质认证的第三方检测机构出具的产品检测报告。</w:t>
            </w:r>
            <w:r/>
          </w:p>
          <w:p>
            <w:pPr>
              <w:numPr>
                <w:ilvl w:val="0"/>
                <w:numId w:val="0"/>
              </w:numPr>
              <w:ind w:right="0"/>
              <w:jc w:val="lef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i w:val="0"/>
                <w:iCs w:val="0"/>
                <w:color w:val="000000"/>
                <w:sz w:val="24"/>
                <w:szCs w:val="24"/>
                <w:highlight w:val="none"/>
                <w:u w:val="none"/>
                <w:lang w:val="en-US" w:eastAsia="zh-CN"/>
              </w:rPr>
              <w:t xml:space="preserve">整体热防护性能TPP（cal/cm²）≥29</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质量≤1.79kg</w:t>
            </w:r>
            <w:r>
              <w:rPr>
                <w:rFonts w:hint="eastAsia" w:ascii="宋体" w:hAnsi="宋体" w:cs="宋体"/>
                <w:i w:val="0"/>
                <w:iCs w:val="0"/>
                <w:color w:val="000000"/>
                <w:sz w:val="24"/>
                <w:szCs w:val="24"/>
                <w:highlight w:val="none"/>
                <w:u w:val="none"/>
                <w:lang w:val="en-US" w:eastAsia="zh-CN"/>
              </w:rPr>
              <w:t xml:space="preserve">；</w:t>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lang w:val="en-US" w:eastAsia="zh-CN"/>
              </w:rPr>
              <w:t xml:space="preserve">、外层面料性能要求：阻燃性能：经向损毁强度≤45mm，纬向损毁长度≤46mm，续燃时间≤2s</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 断裂强力：经向≥980N，纬向≥850N； 撕破强力：经向≥120N,纬向≥110N；接缝断裂强力：经向≥830N，纬向≥660N； 色牢度：耐洗沾色≥4级，耐水摩擦≥4级，光色牢度≥4级；缩水率：经、纬向≤1.0%；</w:t>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rPr>
              <w:t xml:space="preserve">4、隔热层性能要求：阻燃性能：经向损毁长度≤40mm，纬向损毁长度≤38mm，续燃时间≤2s；缩水率：经、纬向≤1.1%；</w:t>
            </w:r>
            <w:r/>
          </w:p>
          <w:p>
            <w:pPr>
              <w:numPr>
                <w:ilvl w:val="0"/>
                <w:numId w:val="0"/>
              </w:numPr>
              <w:ind w:right="0"/>
              <w:jc w:val="left"/>
              <w:rPr>
                <w:rFonts w:hint="eastAsia" w:ascii="宋体" w:hAnsi="宋体" w:eastAsia="宋体" w:cs="宋体"/>
                <w:sz w:val="24"/>
                <w:szCs w:val="24"/>
                <w:highlight w:val="none"/>
                <w:vertAlign w:val="baseli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rPr>
              <w:t xml:space="preserve">5、舒适层性能要求</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 阻燃性能：经、纬向损毁长度≤47mm，续燃时间≤2s</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缩水率：经、纬向≤2%；断裂强力：经向≥402N，纬向≥370N；</w:t>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160020</wp:posOffset>
                      </wp:positionH>
                      <wp:positionV relativeFrom="paragraph">
                        <wp:posOffset>275590</wp:posOffset>
                      </wp:positionV>
                      <wp:extent cx="1111250" cy="683260"/>
                      <wp:effectExtent l="0" t="0" r="12700" b="2540"/>
                      <wp:wrapTight wrapText="bothSides">
                        <wp:wrapPolygon edited="1">
                          <wp:start x="0" y="0"/>
                          <wp:lineTo x="0" y="21078"/>
                          <wp:lineTo x="21106" y="21078"/>
                          <wp:lineTo x="21106" y="0"/>
                          <wp:lineTo x="0" y="0"/>
                        </wp:wrapPolygon>
                      </wp:wrapTight>
                      <wp:docPr id="1" name="图片 3" descr="图片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descr="图片17"/>
                              <pic:cNvPicPr>
                                <a:picLocks noChangeAspect="1"/>
                              </pic:cNvPicPr>
                              <pic:nvPr/>
                            </pic:nvPicPr>
                            <pic:blipFill>
                              <a:blip r:embed="rId9"/>
                              <a:stretch/>
                            </pic:blipFill>
                            <pic:spPr bwMode="auto">
                              <a:xfrm>
                                <a:off x="0" y="0"/>
                                <a:ext cx="1111250" cy="683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6pt;mso-position-horizontal:absolute;mso-position-vertical-relative:text;margin-top:21.7pt;mso-position-vertical:absolute;width:87.5pt;height:53.8pt;mso-wrap-distance-left:9.0pt;mso-wrap-distance-top:0.0pt;mso-wrap-distance-right:9.0pt;mso-wrap-distance-bottom:0.0pt;" wrapcoords="0 0 0 97583 97713 97583 97713 0 0 0" stroked="f">
                      <v:path textboxrect="0,0,0,0"/>
                      <w10:wrap type="tight"/>
                      <v:imagedata r:id="rId9" o:title=""/>
                    </v:shape>
                  </w:pict>
                </mc:Fallback>
              </mc:AlternateContent>
            </w:r>
            <w:r/>
          </w:p>
        </w:tc>
      </w:tr>
      <w:tr>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40mm消防水带</w:t>
            </w:r>
            <w:r/>
          </w:p>
        </w:tc>
        <w:tc>
          <w:tcPr>
            <w:tcW w:w="6802" w:type="dxa"/>
            <w:textDirection w:val="lrTb"/>
            <w:noWrap w:val="false"/>
          </w:tcPr>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1、符合《消防水带》GB6246-2011的要求；</w:t>
            </w:r>
            <w:r>
              <w:rPr>
                <w:rFonts w:hint="eastAsia" w:ascii="宋体" w:hAnsi="宋体" w:eastAsia="宋体" w:cs="宋体"/>
                <w:sz w:val="24"/>
                <w:szCs w:val="24"/>
                <w:highlight w:val="none"/>
              </w:rPr>
              <w:t xml:space="preserve">提供国家级检验中心出具的产品检测报告或具有</w:t>
            </w:r>
            <w:r>
              <w:rPr>
                <w:rFonts w:hint="eastAsia" w:ascii="宋体" w:hAnsi="宋体" w:cs="宋体"/>
                <w:sz w:val="24"/>
                <w:szCs w:val="24"/>
                <w:highlight w:val="none"/>
                <w:lang w:val="en-US" w:eastAsia="zh-CN"/>
              </w:rPr>
              <w:t xml:space="preserve">相关</w:t>
            </w:r>
            <w:r>
              <w:rPr>
                <w:rFonts w:hint="eastAsia" w:ascii="宋体" w:hAnsi="宋体" w:eastAsia="宋体" w:cs="宋体"/>
                <w:sz w:val="24"/>
                <w:szCs w:val="24"/>
                <w:highlight w:val="none"/>
              </w:rPr>
              <w:t xml:space="preserve">资质认证的第三方检测机构出具的产品检测报告。</w:t>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2、外层材质采用高强度涤纶长丝线，内衬聚氨酯材料；设计工作压力≥1.6MPa；水带两头均配有40口径的快速接口，水带和接口捆绑处有水带护套。</w:t>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rPr>
              <w:t xml:space="preserve">3、爆破压力≥6.0 MPa，单位长度重量≤190g/m，水带编织层与衬里之间的附着强度≥30N/25mm，延伸率≤3%，膨胀率≤5%，扯断伸长率≥350%，扯断强度≥40MPa；</w:t>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4、水带口径为40mm，长度≥30m；</w:t>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40640</wp:posOffset>
                      </wp:positionH>
                      <wp:positionV relativeFrom="paragraph">
                        <wp:posOffset>575310</wp:posOffset>
                      </wp:positionV>
                      <wp:extent cx="855980" cy="758190"/>
                      <wp:effectExtent l="0" t="0" r="1270" b="3810"/>
                      <wp:wrapTight wrapText="bothSides">
                        <wp:wrapPolygon edited="1">
                          <wp:start x="0" y="0"/>
                          <wp:lineTo x="0" y="21166"/>
                          <wp:lineTo x="21151" y="21166"/>
                          <wp:lineTo x="21151" y="0"/>
                          <wp:lineTo x="0" y="0"/>
                        </wp:wrapPolygon>
                      </wp:wrapTight>
                      <wp:docPr id="2" name="图片 4"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 descr="图片2"/>
                              <pic:cNvPicPr>
                                <a:picLocks noChangeAspect="1"/>
                              </pic:cNvPicPr>
                              <pic:nvPr/>
                            </pic:nvPicPr>
                            <pic:blipFill>
                              <a:blip r:embed="rId10"/>
                              <a:stretch/>
                            </pic:blipFill>
                            <pic:spPr bwMode="auto">
                              <a:xfrm>
                                <a:off x="0" y="0"/>
                                <a:ext cx="855980" cy="758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9504;o:allowoverlap:true;o:allowincell:true;mso-position-horizontal-relative:text;margin-left:3.2pt;mso-position-horizontal:absolute;mso-position-vertical-relative:text;margin-top:45.3pt;mso-position-vertical:absolute;width:67.4pt;height:59.7pt;mso-wrap-distance-left:9.0pt;mso-wrap-distance-top:0.0pt;mso-wrap-distance-right:9.0pt;mso-wrap-distance-bottom:0.0pt;" wrapcoords="0 0 0 97991 97921 97991 97921 0 0 0" stroked="f">
                      <v:path textboxrect="0,0,0,0"/>
                      <w10:wrap type="tight"/>
                      <v:imagedata r:id="rId10" o:title=""/>
                    </v:shape>
                  </w:pict>
                </mc:Fallback>
              </mc:AlternateContent>
            </w:r>
            <w:r/>
          </w:p>
        </w:tc>
      </w:tr>
      <w:tr>
        <w:trPr>
          <w:trHeight w:val="1205"/>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消火栓转换接口</w:t>
            </w:r>
            <w:r/>
          </w:p>
        </w:tc>
        <w:tc>
          <w:tcPr>
            <w:tcW w:w="6802" w:type="dxa"/>
            <w:textDirection w:val="lrTb"/>
            <w:noWrap w:val="false"/>
          </w:tcPr>
          <w:p>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i w:val="0"/>
                <w:iCs w:val="0"/>
                <w:color w:val="000000"/>
                <w:sz w:val="24"/>
                <w:szCs w:val="24"/>
                <w:u w:val="none"/>
                <w:lang w:val="en-US" w:eastAsia="zh-CN"/>
              </w:rPr>
              <w:t xml:space="preserve">符合 GB12514《消防接口》标准要求；</w:t>
            </w:r>
            <w:r/>
          </w:p>
          <w:p>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2、使用公称压力≥2.5MPa；型号：65卡转40母。</w:t>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102870</wp:posOffset>
                      </wp:positionH>
                      <wp:positionV relativeFrom="paragraph">
                        <wp:posOffset>78105</wp:posOffset>
                      </wp:positionV>
                      <wp:extent cx="713740" cy="577850"/>
                      <wp:effectExtent l="0" t="0" r="10160" b="12700"/>
                      <wp:wrapTight wrapText="bothSides">
                        <wp:wrapPolygon edited="1">
                          <wp:start x="0" y="0"/>
                          <wp:lineTo x="0" y="20651"/>
                          <wp:lineTo x="20754" y="20651"/>
                          <wp:lineTo x="20754" y="0"/>
                          <wp:lineTo x="0" y="0"/>
                        </wp:wrapPolygon>
                      </wp:wrapTight>
                      <wp:docPr id="3" name="图片 9" descr="d47e158c5cc9237ce75e7f74f246ab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9" descr="d47e158c5cc9237ce75e7f74f246ab95"/>
                              <pic:cNvPicPr>
                                <a:picLocks noChangeAspect="1"/>
                              </pic:cNvPicPr>
                              <pic:nvPr/>
                            </pic:nvPicPr>
                            <pic:blipFill>
                              <a:blip r:embed="rId11"/>
                              <a:stretch/>
                            </pic:blipFill>
                            <pic:spPr bwMode="auto">
                              <a:xfrm>
                                <a:off x="0" y="0"/>
                                <a:ext cx="713740" cy="5778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4384;o:allowoverlap:true;o:allowincell:true;mso-position-horizontal-relative:text;margin-left:8.1pt;mso-position-horizontal:absolute;mso-position-vertical-relative:text;margin-top:6.1pt;mso-position-vertical:absolute;width:56.2pt;height:45.5pt;mso-wrap-distance-left:9.0pt;mso-wrap-distance-top:0.0pt;mso-wrap-distance-right:9.0pt;mso-wrap-distance-bottom:0.0pt;" wrapcoords="0 0 0 95606 96083 95606 96083 0 0 0" stroked="f">
                      <v:path textboxrect="0,0,0,0"/>
                      <w10:wrap type="tight"/>
                      <v:imagedata r:id="rId11" o:title=""/>
                    </v:shape>
                  </w:pict>
                </mc:Fallback>
              </mc:AlternateContent>
            </w:r>
            <w:r/>
          </w:p>
        </w:tc>
      </w:tr>
      <w:tr>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40mm消防水枪</w:t>
            </w:r>
            <w:r/>
          </w:p>
        </w:tc>
        <w:tc>
          <w:tcPr>
            <w:tcW w:w="6802" w:type="dxa"/>
            <w:textDirection w:val="lrTb"/>
            <w:noWrap w:val="false"/>
          </w:tcPr>
          <w:p>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1、符合GB8181-2005《消防水枪》标准；</w:t>
            </w:r>
            <w:r>
              <w:rPr>
                <w:rFonts w:hint="eastAsia" w:ascii="宋体" w:hAnsi="宋体" w:eastAsia="宋体" w:cs="宋体"/>
                <w:sz w:val="24"/>
                <w:szCs w:val="24"/>
                <w:highlight w:val="none"/>
              </w:rPr>
              <w:t xml:space="preserve">提供国家级检验中心出具的产品检测报告或具有</w:t>
            </w:r>
            <w:r>
              <w:rPr>
                <w:rFonts w:hint="eastAsia" w:ascii="宋体" w:hAnsi="宋体" w:cs="宋体"/>
                <w:sz w:val="24"/>
                <w:szCs w:val="24"/>
                <w:highlight w:val="none"/>
                <w:lang w:val="en-US" w:eastAsia="zh-CN"/>
              </w:rPr>
              <w:t xml:space="preserve">相关</w:t>
            </w:r>
            <w:r>
              <w:rPr>
                <w:rFonts w:hint="eastAsia" w:ascii="宋体" w:hAnsi="宋体" w:eastAsia="宋体" w:cs="宋体"/>
                <w:sz w:val="24"/>
                <w:szCs w:val="24"/>
                <w:highlight w:val="none"/>
              </w:rPr>
              <w:t xml:space="preserve">资质认证的第三方检测机构出具的产品检测报告。</w:t>
            </w:r>
            <w:r/>
          </w:p>
          <w:p>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2、射水方式：直流、开花；</w:t>
            </w:r>
            <w:r/>
          </w:p>
          <w:p>
            <w:pPr>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3、通过旋转枪头实行直流和喷雾形式的转换，接口公称直径：40mm。</w:t>
            </w:r>
            <w:r/>
          </w:p>
          <w:p>
            <w:pPr>
              <w:rPr>
                <w:rFonts w:hint="eastAsia" w:ascii="宋体" w:hAnsi="宋体" w:eastAsia="宋体" w:cs="宋体"/>
                <w:i w:val="0"/>
                <w:iCs w:val="0"/>
                <w:color w:val="000000"/>
                <w:sz w:val="24"/>
                <w:szCs w:val="24"/>
                <w:u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000000"/>
                <w:sz w:val="24"/>
                <w:szCs w:val="24"/>
                <w:u w:val="none"/>
                <w:lang w:val="en-US" w:eastAsia="zh-CN"/>
              </w:rPr>
              <w:t xml:space="preserve">4、直流流量≥6L/s，最大喷雾角时的流量≥9L/s。直流射程≥32m。</w:t>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328930</wp:posOffset>
                      </wp:positionH>
                      <wp:positionV relativeFrom="paragraph">
                        <wp:posOffset>175260</wp:posOffset>
                      </wp:positionV>
                      <wp:extent cx="405765" cy="544195"/>
                      <wp:effectExtent l="0" t="0" r="8255" b="13335"/>
                      <wp:wrapNone/>
                      <wp:docPr id="4" name="图片 10" descr="296e04508b8c09322d01df766aea5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0" descr="296e04508b8c09322d01df766aea5221(1)"/>
                              <pic:cNvPicPr>
                                <a:picLocks noChangeAspect="1"/>
                              </pic:cNvPicPr>
                              <pic:nvPr/>
                            </pic:nvPicPr>
                            <pic:blipFill>
                              <a:blip r:embed="rId12"/>
                              <a:stretch/>
                            </pic:blipFill>
                            <pic:spPr bwMode="auto">
                              <a:xfrm rot="5400000">
                                <a:off x="0" y="0"/>
                                <a:ext cx="405765" cy="544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5408;o:allowoverlap:true;o:allowincell:true;mso-position-horizontal-relative:text;margin-left:25.9pt;mso-position-horizontal:absolute;mso-position-vertical-relative:text;margin-top:13.8pt;mso-position-vertical:absolute;width:31.9pt;height:42.9pt;mso-wrap-distance-left:9.0pt;mso-wrap-distance-top:0.0pt;mso-wrap-distance-right:9.0pt;mso-wrap-distance-bottom:0.0pt;rotation:90;" stroked="f">
                      <v:path textboxrect="0,0,0,0"/>
                      <v:imagedata r:id="rId12" o:title=""/>
                    </v:shape>
                  </w:pict>
                </mc:Fallback>
              </mc:AlternateContent>
            </w:r>
            <w:r/>
          </w:p>
        </w:tc>
      </w:tr>
      <w:tr>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便携式新能源灭火设备（手提式）</w:t>
            </w:r>
            <w:r/>
          </w:p>
        </w:tc>
        <w:tc>
          <w:tcPr>
            <w:tcW w:w="6802" w:type="dxa"/>
            <w:textDirection w:val="lrTb"/>
            <w:noWrap w:val="false"/>
          </w:tcPr>
          <w:p>
            <w:pPr>
              <w:numPr>
                <w:ilvl w:val="0"/>
                <w:numId w:val="0"/>
              </w:num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1、气瓶:工作容积≥2L,额定工作压力≥28MPa</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减压器：输出压力范围≥2-30MPa，输出压力≥0.6±0.4MPa。安全阀开启、关闭压力≥1.3MPa。</w:t>
            </w:r>
            <w:r/>
          </w:p>
          <w:p>
            <w:pPr>
              <w:numPr>
                <w:ilvl w:val="0"/>
                <w:numId w:val="0"/>
              </w:numPr>
              <w:jc w:val="lef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、喷射距离≥10m，有效喷射时间≥50s，喷射剩余率≤2%，发泡倍数≥6.5</w:t>
            </w:r>
            <w:r>
              <w:rPr>
                <w:rFonts w:hint="eastAsia" w:ascii="宋体" w:hAnsi="宋体" w:cs="宋体"/>
                <w:color w:val="auto"/>
                <w:sz w:val="24"/>
                <w:szCs w:val="24"/>
                <w:highlight w:val="none"/>
                <w:lang w:val="en-US" w:eastAsia="zh-CN"/>
              </w:rPr>
              <w:t xml:space="preserve">；</w:t>
            </w:r>
            <w:r/>
          </w:p>
          <w:p>
            <w:pPr>
              <w:numPr>
                <w:ilvl w:val="0"/>
                <w:numId w:val="0"/>
              </w:num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灭A类火性能≥3A，灭B类火性能≥144B。</w:t>
            </w:r>
            <w:r/>
          </w:p>
          <w:p>
            <w:pPr>
              <w:numPr>
                <w:ilvl w:val="0"/>
                <w:numId w:val="0"/>
              </w:numPr>
              <w:jc w:val="left"/>
              <w:rPr>
                <w:rFonts w:hint="eastAsia" w:ascii="宋体" w:hAnsi="宋体" w:eastAsia="宋体" w:cs="宋体"/>
                <w:color w:val="auto"/>
                <w:sz w:val="24"/>
                <w:szCs w:val="24"/>
                <w:highlight w:val="none"/>
                <w:lang w:val="en-US" w:eastAsia="zh-CN"/>
              </w:rPr>
            </w:pPr>
            <w:r>
              <w:rPr>
                <w:rFonts w:hint="eastAsia" w:ascii="宋体" w:hAnsi="宋体" w:cs="宋体"/>
                <w:i w:val="0"/>
                <w:iCs w:val="0"/>
                <w:color w:val="000000"/>
                <w:sz w:val="24"/>
                <w:szCs w:val="24"/>
                <w:u w:val="none"/>
                <w:lang w:val="en-US"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管路密封性能：灭火装置各管路组件以1.1倍的工作压力持续作用5min，在各连接处未出现渗漏现象。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管路强度性能：灭火装置内各管路组件以1.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倍的工作压力持续作用5min，无裂纹及永久变形。 </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提供相关证明文件资料或厂家彩页图片</w:t>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mc:AlternateContent>
                <mc:Choice Requires="wpg">
                  <w:drawing>
                    <wp:inline xmlns:wp="http://schemas.openxmlformats.org/drawingml/2006/wordprocessingDrawing" distT="0" distB="0" distL="0" distR="0">
                      <wp:extent cx="907415" cy="1200150"/>
                      <wp:effectExtent l="0" t="0" r="6985" b="0"/>
                      <wp:docPr id="5" name="图片 37" descr="ce2f1fb35f9520d572f2ed80ebda4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ce2f1fb35f9520d572f2ed80ebda4737"/>
                              <pic:cNvPicPr>
                                <a:picLocks noChangeAspect="1"/>
                              </pic:cNvPicPr>
                              <pic:nvPr/>
                            </pic:nvPicPr>
                            <pic:blipFill>
                              <a:blip r:embed="rId13"/>
                              <a:stretch/>
                            </pic:blipFill>
                            <pic:spPr bwMode="auto">
                              <a:xfrm>
                                <a:off x="0" y="0"/>
                                <a:ext cx="907415" cy="1200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1.5pt;height:94.5pt;mso-wrap-distance-left:0.0pt;mso-wrap-distance-top:0.0pt;mso-wrap-distance-right:0.0pt;mso-wrap-distance-bottom:0.0pt;" stroked="false">
                      <v:path textboxrect="0,0,0,0"/>
                      <v:imagedata r:id="rId13" o:title=""/>
                    </v:shape>
                  </w:pict>
                </mc:Fallback>
              </mc:AlternateContent>
            </w:r>
            <w:r/>
          </w:p>
        </w:tc>
      </w:tr>
      <w:tr>
        <w:trPr>
          <w:trHeight w:val="1518"/>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灭火毯（电动汽车专用）</w:t>
            </w:r>
            <w:r/>
          </w:p>
        </w:tc>
        <w:tc>
          <w:tcPr>
            <w:tcW w:w="6802" w:type="dxa"/>
            <w:textDirection w:val="lrTb"/>
            <w:noWrap w:val="false"/>
          </w:tcPr>
          <w:p>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t xml:space="preserve">产品材质：玻璃纤维+硅胶涂层</w:t>
            </w:r>
            <w:r/>
          </w:p>
          <w:p>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2、耐火温度≥1300℃</w:t>
            </w: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断裂强力（经向、纬向）≥400N；</w:t>
            </w:r>
            <w:r/>
          </w:p>
          <w:p>
            <w:pPr>
              <w:ind w:left="0" w:right="0" w:firstLine="0"/>
              <w:jc w:val="left"/>
              <w:rPr>
                <w:rFonts w:hint="eastAsia" w:ascii="宋体" w:hAnsi="宋体" w:eastAsia="宋体" w:cs="宋体"/>
                <w:sz w:val="24"/>
                <w:szCs w:val="24"/>
                <w:vertAlign w:val="baseli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3、重量≤35 kg；尺寸≥6m*9m；厚度≥0.5mm；</w:t>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column">
                        <wp:posOffset>83820</wp:posOffset>
                      </wp:positionH>
                      <wp:positionV relativeFrom="paragraph">
                        <wp:posOffset>217805</wp:posOffset>
                      </wp:positionV>
                      <wp:extent cx="775335" cy="710565"/>
                      <wp:effectExtent l="0" t="0" r="5715" b="13335"/>
                      <wp:wrapTight wrapText="bothSides">
                        <wp:wrapPolygon edited="1">
                          <wp:start x="0" y="0"/>
                          <wp:lineTo x="0" y="20847"/>
                          <wp:lineTo x="21229" y="20847"/>
                          <wp:lineTo x="21229" y="0"/>
                          <wp:lineTo x="0" y="0"/>
                        </wp:wrapPolygon>
                      </wp:wrapTight>
                      <wp:docPr id="6" name="图片 17" descr="图片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7" descr="图片16"/>
                              <pic:cNvPicPr>
                                <a:picLocks noChangeAspect="1"/>
                              </pic:cNvPicPr>
                              <pic:nvPr/>
                            </pic:nvPicPr>
                            <pic:blipFill>
                              <a:blip r:embed="rId14"/>
                              <a:stretch/>
                            </pic:blipFill>
                            <pic:spPr bwMode="auto">
                              <a:xfrm>
                                <a:off x="0" y="0"/>
                                <a:ext cx="775334" cy="710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6432;o:allowoverlap:true;o:allowincell:true;mso-position-horizontal-relative:text;margin-left:6.6pt;mso-position-horizontal:absolute;mso-position-vertical-relative:text;margin-top:17.1pt;mso-position-vertical:absolute;width:61.0pt;height:55.9pt;mso-wrap-distance-left:9.0pt;mso-wrap-distance-top:0.0pt;mso-wrap-distance-right:9.0pt;mso-wrap-distance-bottom:0.0pt;" wrapcoords="0 0 0 96514 98282 96514 98282 0 0 0" stroked="f">
                      <v:path textboxrect="0,0,0,0"/>
                      <w10:wrap type="tight"/>
                      <v:imagedata r:id="rId14" o:title=""/>
                    </v:shape>
                  </w:pict>
                </mc:Fallback>
              </mc:AlternateContent>
            </w:r>
            <w:r/>
          </w:p>
        </w:tc>
      </w:tr>
      <w:tr>
        <w:trPr>
          <w:trHeight w:val="1332"/>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灭火毯（电动自行车用）</w:t>
            </w:r>
            <w:r/>
          </w:p>
        </w:tc>
        <w:tc>
          <w:tcPr>
            <w:tcW w:w="6802" w:type="dxa"/>
            <w:textDirection w:val="lrTb"/>
            <w:noWrap w:val="false"/>
          </w:tcPr>
          <w:p>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1、产品材质：玻璃纤维+硅胶涂层</w:t>
            </w:r>
            <w:r/>
          </w:p>
          <w:p>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2、耐火温度≥1300℃</w:t>
            </w: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断裂强力（经向、纬向）≥400N；</w:t>
            </w:r>
            <w:r/>
          </w:p>
          <w:p>
            <w:pPr>
              <w:ind w:left="0" w:right="0" w:firstLine="0"/>
              <w:jc w:val="left"/>
              <w:rPr>
                <w:rFonts w:hint="eastAsia" w:ascii="宋体" w:hAnsi="宋体" w:eastAsia="宋体" w:cs="宋体"/>
                <w:sz w:val="24"/>
                <w:szCs w:val="24"/>
                <w:vertAlign w:val="baseli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3、重量≤30 kg(不含包装)；尺寸≥4m*5m；厚度≥0.5mm；</w:t>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50165</wp:posOffset>
                      </wp:positionH>
                      <wp:positionV relativeFrom="paragraph">
                        <wp:posOffset>166370</wp:posOffset>
                      </wp:positionV>
                      <wp:extent cx="808990" cy="741045"/>
                      <wp:effectExtent l="0" t="0" r="10160" b="1905"/>
                      <wp:wrapTight wrapText="bothSides">
                        <wp:wrapPolygon edited="1">
                          <wp:start x="0" y="0"/>
                          <wp:lineTo x="0" y="21100"/>
                          <wp:lineTo x="20854" y="21100"/>
                          <wp:lineTo x="20854" y="0"/>
                          <wp:lineTo x="0" y="0"/>
                        </wp:wrapPolygon>
                      </wp:wrapTight>
                      <wp:docPr id="7" name="图片 17" descr="图片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7" descr="图片16"/>
                              <pic:cNvPicPr>
                                <a:picLocks noChangeAspect="1"/>
                              </pic:cNvPicPr>
                              <pic:nvPr/>
                            </pic:nvPicPr>
                            <pic:blipFill>
                              <a:blip r:embed="rId14"/>
                              <a:stretch/>
                            </pic:blipFill>
                            <pic:spPr bwMode="auto">
                              <a:xfrm>
                                <a:off x="0" y="0"/>
                                <a:ext cx="808989" cy="741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7456;o:allowoverlap:true;o:allowincell:true;mso-position-horizontal-relative:text;margin-left:3.9pt;mso-position-horizontal:absolute;mso-position-vertical-relative:text;margin-top:13.1pt;mso-position-vertical:absolute;width:63.7pt;height:58.3pt;mso-wrap-distance-left:9.0pt;mso-wrap-distance-top:0.0pt;mso-wrap-distance-right:9.0pt;mso-wrap-distance-bottom:0.0pt;" wrapcoords="0 0 0 97685 96546 97685 96546 0 0 0" stroked="f">
                      <v:path textboxrect="0,0,0,0"/>
                      <w10:wrap type="tight"/>
                      <v:imagedata r:id="rId14" o:title=""/>
                    </v:shape>
                  </w:pict>
                </mc:Fallback>
              </mc:AlternateContent>
            </w:r>
            <w:r/>
          </w:p>
        </w:tc>
      </w:tr>
      <w:tr>
        <w:trPr>
          <w:trHeight w:val="2764"/>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化学氧自救呼吸器</w:t>
            </w:r>
            <w:r/>
          </w:p>
        </w:tc>
        <w:tc>
          <w:tcPr>
            <w:tcW w:w="6802" w:type="dxa"/>
            <w:textDirection w:val="lrTb"/>
            <w:noWrap w:val="false"/>
          </w:tcPr>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1、符合XF/GA 411-2003《化学氧消防自救呼吸器》标准要求；</w:t>
            </w:r>
            <w:r>
              <w:rPr>
                <w:rFonts w:hint="eastAsia" w:ascii="宋体" w:hAnsi="宋体" w:eastAsia="宋体" w:cs="宋体"/>
                <w:sz w:val="24"/>
                <w:szCs w:val="24"/>
                <w:highlight w:val="none"/>
              </w:rPr>
              <w:t xml:space="preserve">提供国家级检验中心出具的产品检测报告或具有</w:t>
            </w:r>
            <w:r>
              <w:rPr>
                <w:rFonts w:hint="eastAsia" w:ascii="宋体" w:hAnsi="宋体" w:cs="宋体"/>
                <w:sz w:val="24"/>
                <w:szCs w:val="24"/>
                <w:highlight w:val="none"/>
                <w:lang w:val="en-US" w:eastAsia="zh-CN"/>
              </w:rPr>
              <w:t xml:space="preserve">相关</w:t>
            </w:r>
            <w:r>
              <w:rPr>
                <w:rFonts w:hint="eastAsia" w:ascii="宋体" w:hAnsi="宋体" w:eastAsia="宋体" w:cs="宋体"/>
                <w:sz w:val="24"/>
                <w:szCs w:val="24"/>
                <w:highlight w:val="none"/>
              </w:rPr>
              <w:t xml:space="preserve">资质认证的第三方检测机构出具的产品检测报告。</w:t>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rPr>
              <w:t xml:space="preserve">2、额定防护时间≥30min；佩戴质量≤1085g；防护头罩材料抗辐射热渗透性能内表面升温≤10.5℃</w:t>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highlight w:val="none"/>
                <w:u w:val="none"/>
                <w:lang w:val="en-US" w:eastAsia="zh-CN"/>
              </w:rPr>
              <w:t xml:space="preserve">、硅胶半面罩，加厚反光头罩；</w:t>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u w:val="none"/>
                <w:lang w:val="en-US" w:eastAsia="zh-CN"/>
              </w:rPr>
              <w:t xml:space="preserve">△4、</w:t>
            </w:r>
            <w:r>
              <w:rPr>
                <w:rFonts w:hint="eastAsia" w:ascii="宋体" w:hAnsi="宋体" w:eastAsia="宋体" w:cs="宋体"/>
                <w:i w:val="0"/>
                <w:iCs w:val="0"/>
                <w:color w:val="000000"/>
                <w:sz w:val="24"/>
                <w:szCs w:val="24"/>
                <w:highlight w:val="none"/>
                <w:u w:val="none"/>
                <w:lang w:val="en-US" w:eastAsia="zh-CN"/>
              </w:rPr>
              <w:t xml:space="preserve">贮气袋容积≥6L；防护性能二氧化碳浓度平均值：≤1.5%；防护性能氧气浓度2min内：≥17%。</w:t>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17145</wp:posOffset>
                      </wp:positionH>
                      <wp:positionV relativeFrom="paragraph">
                        <wp:posOffset>367665</wp:posOffset>
                      </wp:positionV>
                      <wp:extent cx="852805" cy="721360"/>
                      <wp:effectExtent l="0" t="0" r="4445" b="2540"/>
                      <wp:wrapTight wrapText="bothSides">
                        <wp:wrapPolygon edited="1">
                          <wp:start x="0" y="0"/>
                          <wp:lineTo x="0" y="21106"/>
                          <wp:lineTo x="21230" y="21106"/>
                          <wp:lineTo x="21230" y="0"/>
                          <wp:lineTo x="0" y="0"/>
                        </wp:wrapPolygon>
                      </wp:wrapTight>
                      <wp:docPr id="8" name="图片 19" descr="图片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9" descr="图片3"/>
                              <pic:cNvPicPr>
                                <a:picLocks noChangeAspect="1"/>
                              </pic:cNvPicPr>
                              <pic:nvPr/>
                            </pic:nvPicPr>
                            <pic:blipFill>
                              <a:blip r:embed="rId15"/>
                              <a:stretch/>
                            </pic:blipFill>
                            <pic:spPr bwMode="auto">
                              <a:xfrm>
                                <a:off x="0" y="0"/>
                                <a:ext cx="852805" cy="721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1.3pt;mso-position-horizontal:absolute;mso-position-vertical-relative:text;margin-top:28.9pt;mso-position-vertical:absolute;width:67.1pt;height:56.8pt;mso-wrap-distance-left:9.0pt;mso-wrap-distance-top:0.0pt;mso-wrap-distance-right:9.0pt;mso-wrap-distance-bottom:0.0pt;" wrapcoords="0 0 0 97713 98287 97713 98287 0 0 0" stroked="f">
                      <v:path textboxrect="0,0,0,0"/>
                      <w10:wrap type="tight"/>
                      <v:imagedata r:id="rId15" o:title=""/>
                    </v:shape>
                  </w:pict>
                </mc:Fallback>
              </mc:AlternateContent>
            </w:r>
            <w:r/>
          </w:p>
        </w:tc>
      </w:tr>
      <w:tr>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9</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室外消火栓扳手</w:t>
            </w:r>
            <w:r/>
          </w:p>
        </w:tc>
        <w:tc>
          <w:tcPr>
            <w:tcW w:w="6802" w:type="dxa"/>
            <w:textDirection w:val="lrTb"/>
            <w:noWrap w:val="false"/>
          </w:tcPr>
          <w:p>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p>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1、加厚锻钢板体铸造；大口径，内角设计，开启和关闭消火栓；</w:t>
            </w:r>
            <w:r/>
          </w:p>
          <w:p>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lang w:val="en-US" w:eastAsia="zh-CN"/>
              </w:rPr>
              <w:t xml:space="preserve">、开口≥5.5CM；长度≥37CM；</w:t>
            </w:r>
            <w:r/>
          </w:p>
          <w:p>
            <w:pPr>
              <w:numPr>
                <w:ilvl w:val="0"/>
                <w:numId w:val="0"/>
              </w:numPr>
              <w:ind w:right="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-9525</wp:posOffset>
                      </wp:positionH>
                      <wp:positionV relativeFrom="paragraph">
                        <wp:posOffset>117475</wp:posOffset>
                      </wp:positionV>
                      <wp:extent cx="836295" cy="474345"/>
                      <wp:effectExtent l="0" t="0" r="1905" b="1905"/>
                      <wp:wrapTight wrapText="bothSides">
                        <wp:wrapPolygon edited="1">
                          <wp:start x="0" y="0"/>
                          <wp:lineTo x="0" y="20819"/>
                          <wp:lineTo x="21157" y="20819"/>
                          <wp:lineTo x="21157" y="0"/>
                          <wp:lineTo x="0" y="0"/>
                        </wp:wrapPolygon>
                      </wp:wrapTight>
                      <wp:docPr id="9" name="图片 24" descr="图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4" descr="图片4"/>
                              <pic:cNvPicPr>
                                <a:picLocks noChangeAspect="1"/>
                              </pic:cNvPicPr>
                              <pic:nvPr/>
                            </pic:nvPicPr>
                            <pic:blipFill>
                              <a:blip r:embed="rId16"/>
                              <a:stretch/>
                            </pic:blipFill>
                            <pic:spPr bwMode="auto">
                              <a:xfrm>
                                <a:off x="0" y="0"/>
                                <a:ext cx="836295" cy="474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2336;o:allowoverlap:true;o:allowincell:true;mso-position-horizontal-relative:text;margin-left:-0.8pt;mso-position-horizontal:absolute;mso-position-vertical-relative:text;margin-top:9.2pt;mso-position-vertical:absolute;width:65.8pt;height:37.4pt;mso-wrap-distance-left:9.0pt;mso-wrap-distance-top:0.0pt;mso-wrap-distance-right:9.0pt;mso-wrap-distance-bottom:0.0pt;" wrapcoords="0 0 0 96384 97949 96384 97949 0 0 0" stroked="f">
                      <v:path textboxrect="0,0,0,0"/>
                      <w10:wrap type="tight"/>
                      <v:imagedata r:id="rId16" o:title=""/>
                    </v:shape>
                  </w:pict>
                </mc:Fallback>
              </mc:AlternateContent>
            </w:r>
            <w:r/>
          </w:p>
        </w:tc>
      </w:tr>
      <w:tr>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伸缩捞钩</w:t>
            </w:r>
            <w:r/>
          </w:p>
        </w:tc>
        <w:tc>
          <w:tcPr>
            <w:tcW w:w="6802" w:type="dxa"/>
            <w:textDirection w:val="lrTb"/>
            <w:noWrap w:val="false"/>
          </w:tcPr>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r>
            <w:r/>
          </w:p>
          <w:p>
            <w:pPr>
              <w:ind w:left="0" w:right="0" w:firstLine="0"/>
              <w:jc w:val="left"/>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1、伸缩捞钩是一种可调节长度、带钩头的便携捞取工具，适配打捞、清障、应急等多场景；</w:t>
            </w:r>
            <w:r/>
          </w:p>
          <w:p>
            <w:pPr>
              <w:ind w:left="0" w:right="0" w:firstLine="0"/>
              <w:jc w:val="left"/>
              <w:rPr>
                <w:rFonts w:hint="eastAsia" w:ascii="宋体" w:hAnsi="宋体" w:eastAsia="宋体" w:cs="宋体"/>
                <w:sz w:val="24"/>
                <w:szCs w:val="24"/>
                <w:highlight w:val="none"/>
                <w:vertAlign w:val="baseline"/>
                <w:lang w:val="en-US" w:eastAsia="zh-CN"/>
              </w:rPr>
            </w:pP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highlight w:val="none"/>
                <w:u w:val="none"/>
                <w:lang w:val="en-US" w:eastAsia="zh-CN"/>
              </w:rPr>
              <w:t xml:space="preserve">2、铝合金杆体；316不锈钢钩头；长度≥3m；节数≥3；</w:t>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-3175</wp:posOffset>
                      </wp:positionH>
                      <wp:positionV relativeFrom="paragraph">
                        <wp:posOffset>207010</wp:posOffset>
                      </wp:positionV>
                      <wp:extent cx="976630" cy="848360"/>
                      <wp:effectExtent l="0" t="0" r="13970" b="8890"/>
                      <wp:wrapTight wrapText="bothSides">
                        <wp:wrapPolygon edited="1">
                          <wp:start x="0" y="0"/>
                          <wp:lineTo x="0" y="21341"/>
                          <wp:lineTo x="21066" y="21341"/>
                          <wp:lineTo x="21066" y="0"/>
                          <wp:lineTo x="0" y="0"/>
                        </wp:wrapPolygon>
                      </wp:wrapTight>
                      <wp:docPr id="10" name="图片 25" descr="图片5 -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5" descr="图片5 - 副本"/>
                              <pic:cNvPicPr>
                                <a:picLocks noChangeAspect="1"/>
                              </pic:cNvPicPr>
                              <pic:nvPr/>
                            </pic:nvPicPr>
                            <pic:blipFill>
                              <a:blip r:embed="rId17"/>
                              <a:stretch/>
                            </pic:blipFill>
                            <pic:spPr bwMode="auto">
                              <a:xfrm>
                                <a:off x="0" y="0"/>
                                <a:ext cx="976630" cy="848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3360;o:allowoverlap:true;o:allowincell:true;mso-position-horizontal-relative:text;margin-left:-0.2pt;mso-position-horizontal:absolute;mso-position-vertical-relative:text;margin-top:16.3pt;mso-position-vertical:absolute;width:76.9pt;height:66.8pt;mso-wrap-distance-left:9.0pt;mso-wrap-distance-top:0.0pt;mso-wrap-distance-right:9.0pt;mso-wrap-distance-bottom:0.0pt;" wrapcoords="0 0 0 98801 97528 98801 97528 0 0 0" stroked="f">
                      <v:path textboxrect="0,0,0,0"/>
                      <w10:wrap type="tight"/>
                      <v:imagedata r:id="rId17" o:title=""/>
                    </v:shape>
                  </w:pict>
                </mc:Fallback>
              </mc:AlternateContent>
            </w:r>
            <w:r/>
          </w:p>
        </w:tc>
      </w:tr>
      <w:tr>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11</w:t>
            </w:r>
            <w:r/>
          </w:p>
        </w:tc>
        <w:tc>
          <w:tcPr>
            <w:tcW w:w="11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移车器</w:t>
            </w:r>
            <w:r/>
          </w:p>
        </w:tc>
        <w:tc>
          <w:tcPr>
            <w:tcW w:w="6802" w:type="dxa"/>
            <w:textDirection w:val="lrTb"/>
            <w:noWrap w:val="false"/>
          </w:tcPr>
          <w:p>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1、</w:t>
            </w:r>
            <w:r>
              <w:rPr>
                <w:rFonts w:hint="eastAsia" w:ascii="宋体" w:hAnsi="宋体" w:eastAsia="宋体" w:cs="宋体"/>
                <w:i w:val="0"/>
                <w:iCs w:val="0"/>
                <w:color w:val="000000"/>
                <w:sz w:val="24"/>
                <w:szCs w:val="24"/>
                <w:u w:val="none"/>
                <w:lang w:val="en-US" w:eastAsia="zh-CN"/>
              </w:rPr>
              <w:t xml:space="preserve">结构组件:由伸缩横梁、摆臂、撬柄、万向脚轮、助力导向轮、地面保护轮、防滑支撑架、锁销等组成；每套数量：4个。</w:t>
            </w:r>
            <w:r/>
          </w:p>
          <w:p>
            <w:pPr>
              <w:numPr>
                <w:ilvl w:val="0"/>
                <w:numId w:val="0"/>
              </w:numPr>
              <w:ind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配有万向脚轮可使汽车任意方向移动；只接触轮胎不接触汽车的车身、轮毂或底盘；</w:t>
            </w:r>
            <w:r/>
          </w:p>
          <w:p>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lang w:val="en-US" w:eastAsia="zh-CN"/>
              </w:rPr>
              <w:t xml:space="preserve">、单个规格（mm）≤650x550x440（±5%）；</w:t>
            </w:r>
            <w:r/>
          </w:p>
          <w:p>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val="en-US" w:eastAsia="zh-CN"/>
              </w:rPr>
              <w:t xml:space="preserve">、单个净重约：≤20公斤；单个承载重量：≥1000公斤（4个合计承载4000公斤）；</w:t>
            </w:r>
            <w:r/>
          </w:p>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64770</wp:posOffset>
                      </wp:positionH>
                      <wp:positionV relativeFrom="paragraph">
                        <wp:posOffset>336550</wp:posOffset>
                      </wp:positionV>
                      <wp:extent cx="910590" cy="910590"/>
                      <wp:effectExtent l="0" t="0" r="3810" b="3810"/>
                      <wp:wrapTight wrapText="bothSides">
                        <wp:wrapPolygon edited="1">
                          <wp:start x="0" y="0"/>
                          <wp:lineTo x="0" y="21238"/>
                          <wp:lineTo x="21238" y="21238"/>
                          <wp:lineTo x="21238" y="0"/>
                          <wp:lineTo x="0" y="0"/>
                        </wp:wrapPolygon>
                      </wp:wrapTight>
                      <wp:docPr id="11" name="图片 35" descr="微信图片_2026031813114315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微信图片_2026031813114315_2"/>
                              <pic:cNvPicPr>
                                <a:picLocks noChangeAspect="1"/>
                              </pic:cNvPicPr>
                              <pic:nvPr/>
                            </pic:nvPicPr>
                            <pic:blipFill>
                              <a:blip r:embed="rId18"/>
                              <a:stretch/>
                            </pic:blipFill>
                            <pic:spPr bwMode="auto">
                              <a:xfrm>
                                <a:off x="0" y="0"/>
                                <a:ext cx="910590" cy="9105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5.1pt;mso-position-horizontal:absolute;mso-position-vertical-relative:text;margin-top:26.5pt;mso-position-vertical:absolute;width:71.7pt;height:71.7pt;mso-wrap-distance-left:9.0pt;mso-wrap-distance-top:0.0pt;mso-wrap-distance-right:9.0pt;mso-wrap-distance-bottom:0.0pt;" wrapcoords="0 0 0 98324 98324 98324 98324 0 0 0" stroked="false">
                      <v:path textboxrect="0,0,0,0"/>
                      <w10:wrap type="tight"/>
                      <v:imagedata r:id="rId18" o:title=""/>
                    </v:shape>
                  </w:pict>
                </mc:Fallback>
              </mc:AlternateContent>
            </w:r>
            <w:r/>
          </w:p>
        </w:tc>
      </w:tr>
      <w:tr>
        <w:trPr/>
        <w:tc>
          <w:tcPr>
            <w:tcW w:w="825" w:type="dxa"/>
            <w:textDirection w:val="lrTb"/>
            <w:noWrap w:val="false"/>
          </w:tcPr>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default"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 xml:space="preserve">12</w:t>
            </w:r>
            <w:r/>
          </w:p>
        </w:tc>
        <w:tc>
          <w:tcPr>
            <w:tcW w:w="1125" w:type="dxa"/>
            <w:textDirection w:val="lrTb"/>
            <w:noWrap w:val="false"/>
          </w:tcPr>
          <w:p>
            <w:pPr>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p>
            <w:p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小型灭火携行包</w:t>
            </w:r>
            <w:r/>
          </w:p>
        </w:tc>
        <w:tc>
          <w:tcPr>
            <w:tcW w:w="6802" w:type="dxa"/>
            <w:textDirection w:val="lrTb"/>
            <w:noWrap w:val="false"/>
          </w:tcPr>
          <w:p>
            <w:pPr>
              <w:ind w:right="0"/>
              <w:jc w:val="lef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1、携行包为可固定式设计，适配电动自行车安装布局，可一分为二，分别置于电动自行车两侧</w:t>
            </w: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适配民用建筑、小型场所及电动自行车相关初期火灾扑救，满足基础灭火作业需求；包体采用防刮、耐磨、不掉色材质，底部设有排水孔，便于排水</w:t>
            </w:r>
            <w:r>
              <w:rPr>
                <w:rFonts w:hint="eastAsia" w:ascii="宋体" w:hAnsi="宋体" w:cs="宋体"/>
                <w:i w:val="0"/>
                <w:iCs w:val="0"/>
                <w:color w:val="000000"/>
                <w:sz w:val="24"/>
                <w:szCs w:val="24"/>
                <w:u w:val="none"/>
                <w:lang w:val="en-US" w:eastAsia="zh-CN"/>
              </w:rPr>
              <w:t xml:space="preserve">；</w:t>
            </w:r>
            <w:r>
              <w:rPr>
                <w:rFonts w:hint="eastAsia" w:ascii="宋体" w:hAnsi="宋体" w:eastAsia="宋体" w:cs="宋体"/>
                <w:i w:val="0"/>
                <w:iCs w:val="0"/>
                <w:color w:val="000000"/>
                <w:sz w:val="24"/>
                <w:szCs w:val="24"/>
                <w:u w:val="none"/>
                <w:lang w:val="en-US" w:eastAsia="zh-CN"/>
              </w:rPr>
              <w:t xml:space="preserve">携行包表面印有“消防快速处置队”字样，字体均匀分布</w:t>
            </w:r>
            <w:r>
              <w:rPr>
                <w:rFonts w:hint="eastAsia" w:ascii="宋体" w:hAnsi="宋体" w:cs="宋体"/>
                <w:i w:val="0"/>
                <w:iCs w:val="0"/>
                <w:color w:val="000000"/>
                <w:sz w:val="24"/>
                <w:szCs w:val="24"/>
                <w:u w:val="none"/>
                <w:lang w:val="en-US" w:eastAsia="zh-CN"/>
              </w:rPr>
              <w:t xml:space="preserve">。</w:t>
            </w:r>
            <w:r/>
          </w:p>
          <w:p>
            <w:pPr>
              <w:ind w:left="0" w:right="0" w:firstLine="0"/>
              <w:jc w:val="left"/>
              <w:rPr>
                <w:rFonts w:hint="eastAsia" w:ascii="宋体" w:hAnsi="宋体" w:eastAsia="宋体" w:cs="宋体"/>
                <w:i w:val="0"/>
                <w:iCs w:val="0"/>
                <w:color w:val="000000"/>
                <w:sz w:val="24"/>
                <w:szCs w:val="24"/>
                <w:u w:val="none"/>
                <w:lang w:val="en-US" w:eastAsia="zh-CN"/>
              </w:rPr>
            </w:pPr>
            <w:r>
              <w:rPr>
                <w:rFonts w:hint="eastAsia" w:ascii="宋体" w:hAnsi="宋体" w:cs="宋体"/>
                <w:i w:val="0"/>
                <w:iCs w:val="0"/>
                <w:color w:val="000000"/>
                <w:sz w:val="24"/>
                <w:szCs w:val="24"/>
                <w:u w:val="none"/>
                <w:lang w:val="en-US" w:eastAsia="zh-CN"/>
              </w:rPr>
              <w:t xml:space="preserve">△2</w:t>
            </w:r>
            <w:r>
              <w:rPr>
                <w:rFonts w:hint="eastAsia" w:ascii="宋体" w:hAnsi="宋体" w:eastAsia="宋体" w:cs="宋体"/>
                <w:i w:val="0"/>
                <w:iCs w:val="0"/>
                <w:color w:val="000000"/>
                <w:sz w:val="24"/>
                <w:szCs w:val="24"/>
                <w:u w:val="none"/>
                <w:lang w:val="en-US" w:eastAsia="zh-CN"/>
              </w:rPr>
              <w:t xml:space="preserve">、携行包整体自重（不带器材）≤5公斤; </w:t>
            </w:r>
            <w:r/>
          </w:p>
          <w:p>
            <w:pPr>
              <w:ind w:left="0" w:right="0" w:firstLine="0"/>
              <w:jc w:val="left"/>
              <w:rPr>
                <w:rFonts w:hint="eastAsia" w:ascii="宋体" w:hAnsi="宋体" w:eastAsia="宋体" w:cs="宋体"/>
                <w:sz w:val="24"/>
                <w:szCs w:val="24"/>
                <w:vertAlign w:val="baseline"/>
                <w:lang w:val="en-US" w:eastAsia="zh-CN"/>
              </w:rPr>
            </w:pPr>
            <w:r>
              <w:rPr>
                <w:rFonts w:hint="eastAsia" w:ascii="宋体" w:hAnsi="宋体" w:cs="宋体"/>
                <w:i w:val="0"/>
                <w:iCs w:val="0"/>
                <w:color w:val="000000"/>
                <w:sz w:val="24"/>
                <w:szCs w:val="24"/>
                <w:u w:val="none"/>
                <w:lang w:val="en-US" w:eastAsia="zh-CN"/>
              </w:rPr>
              <w:t xml:space="preserve">△3</w:t>
            </w:r>
            <w:r>
              <w:rPr>
                <w:rFonts w:hint="eastAsia" w:ascii="宋体" w:hAnsi="宋体" w:eastAsia="宋体" w:cs="宋体"/>
                <w:i w:val="0"/>
                <w:iCs w:val="0"/>
                <w:color w:val="000000"/>
                <w:sz w:val="24"/>
                <w:szCs w:val="24"/>
                <w:u w:val="none"/>
                <w:lang w:val="en-US" w:eastAsia="zh-CN"/>
              </w:rPr>
              <w:t xml:space="preserve">、可容纳空间：60米40mm水带、40mm多功能水枪2把、消火栓转换接口2个、消火栓扳手1把携行包内置器材收纳固定结构，确保携行及安装过程中部件无松动、无磕碰损坏；容积适中，尺寸采用：35cm*25cm*40cm，±≤5cm;</w:t>
            </w:r>
            <w:r/>
          </w:p>
        </w:tc>
        <w:tc>
          <w:tcPr>
            <w:tcW w:w="1650" w:type="dxa"/>
            <w:textDirection w:val="lrTb"/>
            <w:noWrap w:val="false"/>
          </w:tcPr>
          <w:p>
            <w:pP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1" locked="0" layoutInCell="1" allowOverlap="1">
                      <wp:simplePos x="0" y="0"/>
                      <wp:positionH relativeFrom="column">
                        <wp:posOffset>102870</wp:posOffset>
                      </wp:positionH>
                      <wp:positionV relativeFrom="paragraph">
                        <wp:posOffset>697865</wp:posOffset>
                      </wp:positionV>
                      <wp:extent cx="786130" cy="643890"/>
                      <wp:effectExtent l="0" t="0" r="13970" b="3810"/>
                      <wp:wrapTight wrapText="bothSides">
                        <wp:wrapPolygon edited="1">
                          <wp:start x="0" y="0"/>
                          <wp:lineTo x="0" y="21089"/>
                          <wp:lineTo x="20937" y="21089"/>
                          <wp:lineTo x="20937" y="0"/>
                          <wp:lineTo x="0" y="0"/>
                        </wp:wrapPolygon>
                      </wp:wrapTight>
                      <wp:docPr id="12" name="图片 27" descr="图片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7" descr="图片7"/>
                              <pic:cNvPicPr>
                                <a:picLocks noChangeAspect="1"/>
                              </pic:cNvPicPr>
                              <pic:nvPr/>
                            </pic:nvPicPr>
                            <pic:blipFill>
                              <a:blip r:embed="rId19"/>
                              <a:stretch/>
                            </pic:blipFill>
                            <pic:spPr bwMode="auto">
                              <a:xfrm>
                                <a:off x="0" y="0"/>
                                <a:ext cx="786130" cy="643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8.1pt;mso-position-horizontal:absolute;mso-position-vertical-relative:text;margin-top:54.9pt;mso-position-vertical:absolute;width:61.9pt;height:50.7pt;mso-wrap-distance-left:9.0pt;mso-wrap-distance-top:0.0pt;mso-wrap-distance-right:9.0pt;mso-wrap-distance-bottom:0.0pt;" wrapcoords="0 0 0 97634 96931 97634 96931 0 0 0" stroked="f">
                      <v:path textboxrect="0,0,0,0"/>
                      <w10:wrap type="tight"/>
                      <v:imagedata r:id="rId19" o:title=""/>
                    </v:shape>
                  </w:pict>
                </mc:Fallback>
              </mc:AlternateContent>
            </w:r>
            <w:r/>
          </w:p>
        </w:tc>
      </w:tr>
    </w:tbl>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四、采购标的的数量、采购项目交付或者实施的时间和地点： </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项目交付或者实施的时间：接到采购单位书面通知后，成交供应商须在</w:t>
      </w:r>
      <w:r>
        <w:rPr>
          <w:rFonts w:hint="eastAsia"/>
          <w:sz w:val="24"/>
          <w:szCs w:val="24"/>
          <w:highlight w:val="none"/>
          <w:lang w:val="en-US" w:eastAsia="zh-CN"/>
        </w:rPr>
        <w:t xml:space="preserve">60</w:t>
      </w:r>
      <w:r>
        <w:rPr>
          <w:rFonts w:hint="eastAsia" w:ascii="Times New Roman" w:hAnsi="Times New Roman"/>
          <w:sz w:val="24"/>
          <w:szCs w:val="24"/>
          <w:highlight w:val="none"/>
        </w:rPr>
        <w:t xml:space="preserve">个日历天内完成全部设备的供货、运输、安装、调试</w:t>
      </w:r>
      <w:r>
        <w:rPr>
          <w:rFonts w:hint="eastAsia"/>
          <w:sz w:val="24"/>
          <w:szCs w:val="24"/>
          <w:highlight w:val="none"/>
          <w:lang w:val="en-US" w:eastAsia="zh-CN"/>
        </w:rPr>
        <w:t xml:space="preserve">等</w:t>
      </w:r>
      <w:r>
        <w:rPr>
          <w:rFonts w:hint="eastAsia" w:ascii="Times New Roman" w:hAnsi="Times New Roman"/>
          <w:sz w:val="24"/>
          <w:szCs w:val="24"/>
          <w:highlight w:val="none"/>
        </w:rPr>
        <w:t xml:space="preserve">。</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项目交付地点：</w:t>
      </w:r>
      <w:r>
        <w:rPr>
          <w:rFonts w:hint="eastAsia" w:ascii="Times New Roman" w:hAnsi="Times New Roman"/>
          <w:sz w:val="24"/>
          <w:szCs w:val="24"/>
          <w:highlight w:val="none"/>
          <w:lang w:val="en-US" w:eastAsia="zh-CN"/>
        </w:rPr>
        <w:t xml:space="preserve">采购人</w:t>
      </w:r>
      <w:r>
        <w:rPr>
          <w:rFonts w:hint="eastAsia" w:ascii="Times New Roman" w:hAnsi="Times New Roman"/>
          <w:sz w:val="24"/>
          <w:szCs w:val="24"/>
          <w:highlight w:val="none"/>
        </w:rPr>
        <w:t xml:space="preserve">指定地点。</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五、采购标的需满足的服务标准、期限、效率等要求： </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lang w:val="en-US" w:eastAsia="zh-CN"/>
        </w:rPr>
        <w:t xml:space="preserve">质保</w:t>
      </w:r>
      <w:r>
        <w:rPr>
          <w:rFonts w:hint="eastAsia" w:ascii="Times New Roman" w:hAnsi="Times New Roman"/>
          <w:sz w:val="24"/>
          <w:szCs w:val="24"/>
          <w:highlight w:val="none"/>
        </w:rPr>
        <w:t xml:space="preserve">期限：</w:t>
      </w:r>
      <w:r>
        <w:rPr>
          <w:rFonts w:hint="eastAsia"/>
          <w:sz w:val="24"/>
          <w:szCs w:val="24"/>
          <w:highlight w:val="none"/>
          <w:lang w:val="en-US" w:eastAsia="zh-CN"/>
        </w:rPr>
        <w:t xml:space="preserve">一</w:t>
      </w:r>
      <w:r>
        <w:rPr>
          <w:rFonts w:hint="eastAsia" w:ascii="Times New Roman" w:hAnsi="Times New Roman"/>
          <w:sz w:val="24"/>
          <w:szCs w:val="24"/>
          <w:highlight w:val="none"/>
        </w:rPr>
        <w:t xml:space="preserve">年</w:t>
      </w:r>
      <w:r>
        <w:rPr>
          <w:rFonts w:hint="eastAsia" w:ascii="Times New Roman" w:hAnsi="Times New Roman"/>
          <w:sz w:val="24"/>
          <w:szCs w:val="24"/>
          <w:highlight w:val="none"/>
          <w:lang w:eastAsia="zh-CN"/>
        </w:rPr>
        <w:t xml:space="preserve">，自项目整体验收合格之日起算。质保期内，因设备质量、施工工艺缺陷等非人为因素导致的问题，成交供应商须提供免费维修、更换服务，维修及更换所需的配件、人工、上门服务等全部费用均由成交供应商承担。</w:t>
      </w:r>
      <w:r/>
    </w:p>
    <w:p>
      <w:pPr>
        <w:ind w:firstLine="480"/>
        <w:spacing w:line="560" w:lineRule="exact"/>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rPr>
        <w:t xml:space="preserve">质量要求：</w:t>
      </w:r>
      <w:r>
        <w:rPr>
          <w:rFonts w:hint="eastAsia"/>
          <w:sz w:val="24"/>
          <w:szCs w:val="24"/>
          <w:highlight w:val="none"/>
          <w:lang w:val="en-US" w:eastAsia="zh-CN"/>
        </w:rPr>
        <w:t xml:space="preserve">符合相关标准。</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六、采购标的的验收标准：</w:t>
      </w:r>
      <w:r/>
    </w:p>
    <w:p>
      <w:pPr>
        <w:ind w:firstLine="560"/>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严格根据采购文件、响应文件以及国家相关规定、标准进行验收，在规定期限内提供服务，服务清单与采购文件相符，服务能够完全满足文件技术要求、国家相关行业标准和采购人相关要求。</w:t>
      </w:r>
      <w:r/>
    </w:p>
    <w:p>
      <w:pPr>
        <w:ind w:firstLine="560"/>
        <w:spacing w:line="50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所有设备、设施、器材符合国家/行业对应标准及招标文件约定，为全新合格正品，且具备完整的产品质保书、出厂合格证及必要的检验或试验报告等证明材料；</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七、采购标的的其他技术、服务等要求：</w:t>
      </w:r>
      <w:r/>
    </w:p>
    <w:p>
      <w:pPr>
        <w:ind w:firstLine="480"/>
        <w:spacing w:line="560" w:lineRule="exact"/>
        <w:rPr>
          <w:rFonts w:hint="eastAsia" w:ascii="Times New Roman" w:hAnsi="Times New Roman"/>
          <w:sz w:val="24"/>
          <w:szCs w:val="24"/>
          <w:highlight w:val="none"/>
        </w:rPr>
      </w:pPr>
      <w:r>
        <w:rPr>
          <w:rFonts w:hint="eastAsia" w:ascii="Times New Roman" w:hAnsi="Times New Roman"/>
          <w:color w:val="000000"/>
          <w:sz w:val="24"/>
          <w:szCs w:val="24"/>
          <w:highlight w:val="none"/>
        </w:rPr>
        <w:t xml:space="preserve">7.1保密要求和安全协议。响应供应商应</w:t>
      </w:r>
      <w:r>
        <w:rPr>
          <w:rFonts w:hint="eastAsia" w:ascii="Times New Roman" w:hAnsi="Times New Roman"/>
          <w:sz w:val="24"/>
          <w:szCs w:val="24"/>
          <w:highlight w:val="none"/>
        </w:rPr>
        <w:t xml:space="preserve">对项目中接触的点位、设备等信息资料保密；成交人应保证其公司人员对项目期间所接触的采购方各类文件、数据、资料、操作流程及要求等，严格保密，不得向第三方透露；严格遵守公安信息网络和图像专网的各项安全规定及要求，落实涉密责任。对投、成交方人员发生的泄密引起后果，采购方将严格追究相关单位和责任人责任，直至追究法律责任。签订合同后进行保密协议和相关安全协议的签订。</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7.2包装要求： </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7.2.1商品包装环保要求：应当按《关于印发〈商品包装政府采购需求标准（试行）〉、〈快递包装政府采购需求标准（试行）〉的通知》（财办库〔2020〕123号）文件执行。</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（1）商品包装层数不得超过 3 层，空隙率不大于 40%；</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（2）商品包装尽可能使用单一材质的包装材料，如因功能需求必需使用不同材质，不同材质间应便于分离；</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（3）商品包装中铅、汞、镉、六价铬的总含量应不大于100mg/kg；</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（4）商品包装印刷使用的油墨中挥发性有机化合物(VOCs)含量应不大于 5%（以重量计）；</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（5）塑料材质商品包装上呈现的印刷颜色不得超过6色；</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（6）纸质商品包装应使用75%以上的可再生纤维原料生产；</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（7）木质商品包装的原料应来源于可持续性森林。</w:t>
      </w:r>
      <w:r/>
    </w:p>
    <w:p>
      <w:pPr>
        <w:ind w:firstLine="480"/>
        <w:spacing w:line="560" w:lineRule="exact"/>
        <w:rPr>
          <w:rFonts w:ascii="Times New Roman" w:hAnsi="Times New Roman"/>
          <w:sz w:val="24"/>
          <w:szCs w:val="24"/>
          <w:highlight w:val="none"/>
          <w:lang w:val="en-US" w:eastAsia="zh-CN"/>
        </w:rPr>
      </w:pPr>
      <w:r>
        <w:rPr>
          <w:rFonts w:hint="eastAsia" w:ascii="Times New Roman" w:hAnsi="Times New Roman"/>
          <w:sz w:val="24"/>
          <w:szCs w:val="24"/>
          <w:highlight w:val="none"/>
        </w:rPr>
        <w:t xml:space="preserve">7.2.2快递包装环保要求：</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（1）快递包装中重金属（铅、汞、镉、六价铬）总量应不大于 100mg/kg；</w:t>
      </w:r>
      <w:r/>
    </w:p>
    <w:p>
      <w:pPr>
        <w:ind w:firstLine="480"/>
        <w:spacing w:line="560" w:lineRule="exact"/>
        <w:rPr>
          <w:rFonts w:ascii="Times New Roman" w:hAnsi="Times New Roman"/>
          <w:sz w:val="24"/>
          <w:szCs w:val="24"/>
          <w:highlight w:val="none"/>
          <w:lang w:val="en-US" w:eastAsia="zh-CN"/>
        </w:rPr>
      </w:pPr>
      <w:r>
        <w:rPr>
          <w:rFonts w:hint="eastAsia" w:ascii="Times New Roman" w:hAnsi="Times New Roman"/>
          <w:sz w:val="24"/>
          <w:szCs w:val="24"/>
          <w:highlight w:val="none"/>
        </w:rPr>
        <w:t xml:space="preserve">（2）快递包装印刷使用的油墨中不应添加邻苯二甲酸酯，其挥发性有机化合物(VOCs)含量应不大于5%（以重量计）；</w:t>
      </w:r>
      <w:r/>
    </w:p>
    <w:p>
      <w:pPr>
        <w:ind w:firstLine="480"/>
        <w:spacing w:line="560" w:lineRule="exact"/>
        <w:rPr>
          <w:rFonts w:ascii="Times New Roman" w:hAnsi="Times New Roman"/>
          <w:sz w:val="24"/>
          <w:szCs w:val="24"/>
          <w:highlight w:val="none"/>
          <w:lang w:val="en-US" w:eastAsia="zh-CN"/>
        </w:rPr>
      </w:pPr>
      <w:r>
        <w:rPr>
          <w:rFonts w:hint="eastAsia" w:ascii="Times New Roman" w:hAnsi="Times New Roman"/>
          <w:sz w:val="24"/>
          <w:szCs w:val="24"/>
          <w:highlight w:val="none"/>
        </w:rPr>
        <w:t xml:space="preserve">（3）快递包装中使用纸基材的包装材料，纸基材中的有机氯的含量应不大于 150 mg/kg；</w:t>
      </w:r>
      <w:r/>
    </w:p>
    <w:p>
      <w:pPr>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（5）快递中使用的塑料包装袋不得使用聚氯乙烯作为原料，且原料应为单一材质制成，生物分解率大于60%；</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（6）快递中使用的充气类填充物不得使用聚氯乙烯作为 原料，且原料为单一材质制成，生物分解率大于60%；</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（7）快递中使用的集装袋应为单一材质制成，其重复使用次数应不小于 80 次；</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（8）快递中应使用幅宽不大于45mm 的生物降解胶带；</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（9）快递包装中不得使用溶剂型胶粘剂；</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（11）快递应使用电子面单；</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（12）直接使用商品包装作为快递包装的商品，其商品包装满足《商品包装政府采购需求标准（试行）》即可；</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（13）快递包装产品质量和封装方式应符合相关国家或行业标准技术指标要求。</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7.3绿色数据中心</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7.6绿色低碳管理目标和服务要求：在物业、合同能源管理等服务类采购项目需求中，要强化绿色低碳管理目标和服务要求，促进绿色产品和服务推广应用。</w:t>
      </w:r>
      <w:r/>
    </w:p>
    <w:p>
      <w:pPr>
        <w:numPr>
          <w:ilvl w:val="0"/>
          <w:numId w:val="3"/>
        </w:numPr>
        <w:ind w:firstLine="480"/>
        <w:spacing w:line="56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（1）非单一产品采购项目，采购标的中的核心产品：</w:t>
      </w:r>
      <w:r>
        <w:rPr>
          <w:rFonts w:hint="eastAsia"/>
          <w:sz w:val="24"/>
          <w:szCs w:val="24"/>
          <w:highlight w:val="none"/>
          <w:lang w:val="en-US" w:eastAsia="zh-CN"/>
        </w:rPr>
        <w:t xml:space="preserve">化学氧自救呼吸器</w:t>
      </w:r>
      <w:r/>
    </w:p>
    <w:p>
      <w:pPr>
        <w:numPr>
          <w:ilvl w:val="0"/>
          <w:numId w:val="0"/>
        </w:numPr>
        <w:ind w:firstLine="960"/>
        <w:spacing w:line="560" w:lineRule="exact"/>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rPr>
        <w:t xml:space="preserve">（2）本项目的主要标的：</w:t>
      </w:r>
      <w:r>
        <w:rPr>
          <w:rFonts w:hint="eastAsia"/>
          <w:sz w:val="24"/>
          <w:szCs w:val="24"/>
          <w:highlight w:val="none"/>
          <w:lang w:val="en-US" w:eastAsia="zh-CN"/>
        </w:rPr>
        <w:t xml:space="preserve">化学氧自救呼吸器</w:t>
      </w:r>
      <w:r/>
    </w:p>
    <w:p>
      <w:pPr>
        <w:ind w:firstLine="480"/>
        <w:spacing w:line="560" w:lineRule="exact"/>
        <w:rPr>
          <w:rFonts w:hint="eastAsia"/>
          <w:sz w:val="24"/>
          <w:szCs w:val="24"/>
          <w:highlight w:val="none"/>
          <w:lang w:val="en-US" w:eastAsia="zh-CN"/>
        </w:rPr>
      </w:pPr>
      <w:r>
        <w:rPr>
          <w:rFonts w:hint="eastAsia" w:ascii="Times New Roman" w:hAnsi="Times New Roman"/>
          <w:sz w:val="24"/>
          <w:szCs w:val="24"/>
          <w:highlight w:val="none"/>
        </w:rPr>
        <w:t xml:space="preserve">九、</w:t>
      </w:r>
      <w:r>
        <w:rPr>
          <w:rFonts w:hint="eastAsia"/>
          <w:sz w:val="24"/>
          <w:szCs w:val="24"/>
          <w:highlight w:val="none"/>
          <w:lang w:val="en-US" w:eastAsia="zh-CN"/>
        </w:rPr>
        <w:t xml:space="preserve">采购需求中必须满足的实质性需求</w:t>
      </w:r>
      <w:r/>
    </w:p>
    <w:p>
      <w:pPr>
        <w:ind w:firstLine="480"/>
        <w:spacing w:line="560" w:lineRule="exact"/>
        <w:rPr>
          <w:rFonts w:hint="default"/>
          <w:sz w:val="24"/>
          <w:szCs w:val="24"/>
          <w:highlight w:val="none"/>
          <w:lang w:val="en-US" w:eastAsia="zh-CN"/>
        </w:rPr>
      </w:pPr>
      <w:r>
        <w:rPr>
          <w:rFonts w:ascii="宋体" w:hAnsi="宋体" w:eastAsia="宋体" w:cs="宋体"/>
          <w:sz w:val="24"/>
          <w:szCs w:val="24"/>
          <w:highlight w:val="none"/>
        </w:rPr>
        <w:t xml:space="preserve">本项目招标文件中</w:t>
      </w:r>
      <w:r>
        <w:rPr>
          <w:rFonts w:hint="eastAsia" w:ascii="宋体" w:hAnsi="宋体" w:eastAsia="宋体" w:cs="宋体"/>
          <w:sz w:val="24"/>
          <w:szCs w:val="24"/>
          <w:highlight w:val="none"/>
          <w:lang w:val="en-US" w:eastAsia="zh-CN"/>
        </w:rPr>
        <w:t xml:space="preserve">未</w:t>
      </w:r>
      <w:r>
        <w:rPr>
          <w:rFonts w:hint="eastAsia" w:ascii="宋体" w:hAnsi="宋体" w:cs="宋体"/>
          <w:sz w:val="24"/>
          <w:szCs w:val="24"/>
          <w:highlight w:val="none"/>
          <w:lang w:val="en-US" w:eastAsia="zh-CN"/>
        </w:rPr>
        <w:t xml:space="preserve">注</w:t>
      </w:r>
      <w:r>
        <w:rPr>
          <w:rFonts w:hint="eastAsia" w:ascii="宋体" w:hAnsi="宋体" w:cs="宋体"/>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和“</w:t>
      </w:r>
      <w:r>
        <w:rPr>
          <w:rFonts w:hint="eastAsia" w:ascii="宋体" w:hAnsi="宋体" w:cs="宋体"/>
          <w:i w:val="0"/>
          <w:iCs w:val="0"/>
          <w:color w:val="000000"/>
          <w:sz w:val="24"/>
          <w:szCs w:val="24"/>
          <w:highlight w:val="none"/>
          <w:u w:val="none"/>
          <w:lang w:val="en-US" w:eastAsia="zh-CN"/>
        </w:rPr>
        <w:t xml:space="preserve">△</w:t>
      </w:r>
      <w:r>
        <w:rPr>
          <w:rFonts w:hint="eastAsia" w:ascii="宋体" w:hAnsi="宋体" w:cs="宋体"/>
          <w:sz w:val="24"/>
          <w:szCs w:val="24"/>
          <w:highlight w:val="none"/>
          <w:lang w:val="en-US" w:eastAsia="zh-CN"/>
        </w:rPr>
        <w:t xml:space="preserve">”</w:t>
      </w:r>
      <w:r>
        <w:rPr>
          <w:rFonts w:ascii="宋体" w:hAnsi="宋体" w:eastAsia="宋体" w:cs="宋体"/>
          <w:sz w:val="24"/>
          <w:szCs w:val="24"/>
          <w:highlight w:val="none"/>
        </w:rPr>
        <w:t xml:space="preserve">的为实质性要求，不得出现偏离，否则视为无效响应。</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十、</w:t>
      </w:r>
      <w:r>
        <w:rPr>
          <w:rFonts w:hint="eastAsia" w:ascii="宋体" w:hAnsi="宋体"/>
          <w:sz w:val="24"/>
          <w:szCs w:val="24"/>
          <w:highlight w:val="none"/>
        </w:rPr>
        <w:t xml:space="preserve">付款方式</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lang w:eastAsia="zh-CN"/>
        </w:rPr>
        <w:t xml:space="preserve">签订合同，待项目全部完成、验收合格后付一次性付清。</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十</w:t>
      </w:r>
      <w:r>
        <w:rPr>
          <w:rFonts w:hint="eastAsia" w:ascii="宋体" w:hAnsi="宋体"/>
          <w:sz w:val="24"/>
          <w:szCs w:val="24"/>
          <w:highlight w:val="none"/>
          <w:lang w:val="en-US" w:eastAsia="zh-CN"/>
        </w:rPr>
        <w:t xml:space="preserve">一</w:t>
      </w:r>
      <w:r>
        <w:rPr>
          <w:rFonts w:hint="eastAsia" w:ascii="宋体" w:hAnsi="宋体"/>
          <w:sz w:val="24"/>
          <w:szCs w:val="24"/>
          <w:highlight w:val="none"/>
        </w:rPr>
        <w:t xml:space="preserve">、履约保证金：</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.1本项目成交后的履约保证金为项目成交价的</w:t>
      </w:r>
      <w:r>
        <w:rPr>
          <w:rFonts w:hint="eastAsia" w:ascii="宋体" w:hAnsi="宋体"/>
          <w:sz w:val="24"/>
          <w:szCs w:val="24"/>
          <w:highlight w:val="none"/>
          <w:u w:val="single"/>
        </w:rPr>
        <w:t xml:space="preserve"> 5</w:t>
      </w:r>
      <w:r>
        <w:rPr>
          <w:rFonts w:hint="eastAsia" w:ascii="宋体" w:hAnsi="宋体"/>
          <w:sz w:val="24"/>
          <w:szCs w:val="24"/>
          <w:highlight w:val="none"/>
        </w:rPr>
        <w:t xml:space="preserve"> %。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.2成交供应商全部履约合同义务，经采购单位验收合格无质量、进度等问题的，采购人在验收合格后一次性退还履约保证金，采购人若逾期退还履约保证金的，按照逾期部分的每日0.05%支付违约金；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.3发生以下情况的，履约保证金不予退还或部分退还：</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十</w:t>
      </w:r>
      <w:r>
        <w:rPr>
          <w:rFonts w:hint="eastAsia" w:ascii="宋体" w:hAnsi="宋体"/>
          <w:sz w:val="24"/>
          <w:szCs w:val="24"/>
          <w:highlight w:val="none"/>
          <w:lang w:val="en-US" w:eastAsia="zh-CN"/>
        </w:rPr>
        <w:t xml:space="preserve">二</w:t>
      </w:r>
      <w:r>
        <w:rPr>
          <w:rFonts w:hint="eastAsia" w:ascii="宋体" w:hAnsi="宋体"/>
          <w:sz w:val="24"/>
          <w:szCs w:val="24"/>
          <w:highlight w:val="none"/>
        </w:rPr>
        <w:t xml:space="preserve">、合同条款（详见附件）</w:t>
      </w:r>
      <w:r/>
    </w:p>
    <w:p>
      <w:pPr>
        <w:ind w:firstLine="482"/>
        <w:spacing w:line="560" w:lineRule="exact"/>
        <w:rPr>
          <w:rFonts w:ascii="宋体" w:hAnsi="宋体"/>
          <w:b w:val="0"/>
          <w:bCs w:val="0"/>
          <w:sz w:val="24"/>
          <w:szCs w:val="24"/>
          <w:highlight w:val="none"/>
        </w:rPr>
      </w:pPr>
      <w:r>
        <w:rPr>
          <w:rFonts w:hint="eastAsia" w:ascii="宋体" w:hAnsi="宋体"/>
          <w:b w:val="0"/>
          <w:bCs w:val="0"/>
          <w:sz w:val="24"/>
          <w:szCs w:val="24"/>
          <w:highlight w:val="none"/>
          <w:lang w:val="en-US" w:eastAsia="zh-CN"/>
        </w:rPr>
        <w:t xml:space="preserve">十三、</w:t>
      </w:r>
      <w:r>
        <w:rPr>
          <w:rFonts w:hint="eastAsia" w:ascii="宋体" w:hAnsi="宋体"/>
          <w:b w:val="0"/>
          <w:bCs w:val="0"/>
          <w:sz w:val="24"/>
          <w:szCs w:val="24"/>
          <w:highlight w:val="none"/>
        </w:rPr>
        <w:t xml:space="preserve">演示要求</w:t>
      </w:r>
      <w:r/>
    </w:p>
    <w:p>
      <w:pPr>
        <w:ind w:firstLine="482"/>
        <w:spacing w:line="560" w:lineRule="exact"/>
        <w:rPr>
          <w:rFonts w:ascii="宋体" w:hAnsi="宋体"/>
          <w:bCs/>
          <w:sz w:val="24"/>
          <w:szCs w:val="24"/>
          <w:highlight w:val="none"/>
        </w:rPr>
      </w:pPr>
      <w:r>
        <w:rPr>
          <w:rFonts w:hint="eastAsia" w:ascii="宋体" w:hAnsi="宋体"/>
          <w:bCs/>
          <w:sz w:val="24"/>
          <w:szCs w:val="24"/>
          <w:highlight w:val="none"/>
        </w:rPr>
        <w:t xml:space="preserve">上传视频演示</w:t>
      </w:r>
      <w:r/>
    </w:p>
    <w:p>
      <w:pPr>
        <w:ind w:firstLine="482"/>
        <w:spacing w:line="560" w:lineRule="exact"/>
        <w:rPr>
          <w:rFonts w:ascii="宋体" w:hAnsi="宋体"/>
          <w:bCs/>
          <w:sz w:val="24"/>
          <w:szCs w:val="24"/>
          <w:highlight w:val="none"/>
        </w:rPr>
      </w:pPr>
      <w:r>
        <w:rPr>
          <w:rFonts w:hint="eastAsia" w:ascii="宋体" w:hAnsi="宋体"/>
          <w:bCs/>
          <w:sz w:val="24"/>
          <w:szCs w:val="24"/>
          <w:highlight w:val="none"/>
        </w:rPr>
        <w:t xml:space="preserve">（1）响应供应商需按照采购文件规定的演示内容制作演示视频文件，视频文件的格式为*.mp4或*.avi，投标人须将视频文件分段压缩为*.zip文件上传（单个文件不得大于50M，所有文件总共不得大于300M）。文件上传方式见《操作手册》规定，上传的演示视频将作为响应文件的组成部分，视频时长总计不超过15分钟。</w:t>
      </w:r>
      <w:r/>
    </w:p>
    <w:p>
      <w:pPr>
        <w:ind w:firstLine="482"/>
        <w:spacing w:line="560" w:lineRule="exact"/>
        <w:rPr>
          <w:highlight w:val="none"/>
        </w:rPr>
      </w:pPr>
      <w:r>
        <w:rPr>
          <w:rFonts w:hint="eastAsia" w:ascii="宋体" w:hAnsi="宋体"/>
          <w:bCs/>
          <w:sz w:val="24"/>
          <w:szCs w:val="24"/>
          <w:highlight w:val="none"/>
        </w:rPr>
        <w:t xml:space="preserve">（2）演示内容如下：详见评标方法与评标标准</w:t>
      </w:r>
      <w:r/>
    </w:p>
    <w:p>
      <w:pPr>
        <w:ind w:firstLine="480"/>
        <w:spacing w:line="560" w:lineRule="exact"/>
        <w:rPr>
          <w:rFonts w:ascii="Times New Roman" w:hAnsi="Times New Roman"/>
          <w:sz w:val="24"/>
          <w:szCs w:val="24"/>
          <w:highlight w:val="none"/>
          <w:lang w:val="en-US" w:eastAsia="zh-CN"/>
        </w:rPr>
        <w:sectPr>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ascii="Times New Roman" w:hAnsi="Times New Roman"/>
          <w:sz w:val="24"/>
          <w:szCs w:val="24"/>
          <w:highlight w:val="none"/>
          <w:lang w:val="en-US" w:eastAsia="zh-CN"/>
        </w:rPr>
      </w:r>
      <w:r/>
    </w:p>
    <w:p>
      <w:pPr>
        <w:jc w:val="center"/>
        <w:keepNext/>
        <w:spacing w:line="560" w:lineRule="exact"/>
        <w:rPr>
          <w:rFonts w:hint="eastAsia" w:ascii="宋体" w:hAnsi="宋体"/>
          <w:b/>
          <w:bCs/>
          <w:sz w:val="44"/>
          <w:szCs w:val="28"/>
          <w:highlight w:val="none"/>
        </w:rPr>
        <w:outlineLvl w:val="0"/>
      </w:pPr>
      <w:r/>
      <w:bookmarkStart w:id="172" w:name="_Toc120614281"/>
      <w:r>
        <w:rPr>
          <w:rFonts w:hint="eastAsia" w:ascii="宋体" w:hAnsi="宋体"/>
          <w:bCs/>
          <w:sz w:val="44"/>
          <w:szCs w:val="28"/>
          <w:highlight w:val="none"/>
        </w:rPr>
        <w:t xml:space="preserve">第四章  </w:t>
      </w:r>
      <w:r>
        <w:rPr>
          <w:rFonts w:hint="eastAsia" w:ascii="宋体" w:hAnsi="宋体"/>
          <w:b/>
          <w:bCs/>
          <w:sz w:val="44"/>
          <w:szCs w:val="28"/>
          <w:highlight w:val="none"/>
        </w:rPr>
        <w:t xml:space="preserve">评审方法与评审标准</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评委在认真审阅响应文件的基础上，根据各响应文件的响应程度独立评判，不得统一打分。</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（一）采购人（代表）对供应商资格进行审查。</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供应商资格不合格的，其响应文件判定为无效响应文件。</w:t>
      </w:r>
      <w:r/>
    </w:p>
    <w:p>
      <w:pPr>
        <w:ind w:firstLine="482"/>
        <w:spacing w:line="560" w:lineRule="exact"/>
        <w:rPr>
          <w:rFonts w:hint="eastAsia" w:ascii="宋体" w:hAnsi="宋体" w:cs="宋体"/>
          <w:b/>
          <w:sz w:val="24"/>
          <w:szCs w:val="24"/>
        </w:rPr>
      </w:pPr>
      <w:r>
        <w:rPr>
          <w:rFonts w:hint="eastAsia" w:ascii="宋体" w:hAnsi="宋体" w:cs="宋体"/>
          <w:b/>
          <w:sz w:val="24"/>
          <w:szCs w:val="24"/>
        </w:rPr>
        <w:t xml:space="preserve">（二）磋商小组对符合资格供应商的响应文件进行符合性审查。</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未通过符合性审查的响应文件，将被判为不满足磋商文件实质性要求。 </w:t>
      </w:r>
      <w:r/>
    </w:p>
    <w:p>
      <w:pPr>
        <w:ind w:firstLine="482"/>
        <w:jc w:val="left"/>
        <w:spacing w:line="500" w:lineRule="exact"/>
        <w:rPr>
          <w:rFonts w:hint="eastAsia" w:ascii="宋体" w:hAnsi="宋体" w:cs="宋体"/>
          <w:sz w:val="24"/>
          <w:szCs w:val="24"/>
          <w:lang w:val="zh-CN"/>
        </w:rPr>
      </w:pPr>
      <w:r>
        <w:rPr>
          <w:rFonts w:hint="eastAsia" w:ascii="宋体" w:hAnsi="宋体" w:cs="宋体"/>
          <w:b/>
          <w:sz w:val="24"/>
          <w:szCs w:val="24"/>
        </w:rPr>
        <w:t xml:space="preserve">（三）</w:t>
      </w:r>
      <w:r>
        <w:rPr>
          <w:rFonts w:hint="eastAsia" w:ascii="宋体" w:hAnsi="宋体" w:cs="宋体"/>
          <w:b/>
          <w:sz w:val="24"/>
          <w:szCs w:val="24"/>
          <w:lang w:val="zh-CN"/>
        </w:rPr>
        <w:t xml:space="preserve">商务技术分</w:t>
      </w:r>
      <w:r>
        <w:rPr>
          <w:rFonts w:hint="eastAsia" w:ascii="宋体" w:hAnsi="宋体" w:cs="宋体"/>
          <w:sz w:val="24"/>
          <w:szCs w:val="24"/>
          <w:lang w:val="zh-CN"/>
        </w:rPr>
        <w:t xml:space="preserve">：</w:t>
      </w:r>
      <w:r>
        <w:rPr>
          <w:rFonts w:hint="eastAsia" w:ascii="宋体" w:hAnsi="宋体" w:cs="宋体"/>
          <w:sz w:val="24"/>
          <w:szCs w:val="24"/>
        </w:rPr>
        <w:t xml:space="preserve">70</w:t>
      </w:r>
      <w:r>
        <w:rPr>
          <w:rFonts w:hint="eastAsia" w:ascii="宋体" w:hAnsi="宋体" w:cs="宋体"/>
          <w:sz w:val="24"/>
          <w:szCs w:val="24"/>
          <w:lang w:val="zh-CN"/>
        </w:rPr>
        <w:t xml:space="preserve">分</w:t>
      </w:r>
      <w:r/>
    </w:p>
    <w:p>
      <w:pPr>
        <w:ind w:firstLine="482"/>
        <w:spacing w:line="480" w:lineRule="exact"/>
        <w:rPr>
          <w:rFonts w:ascii="宋体" w:hAnsi="宋体" w:cs="宋体"/>
          <w:color w:val="000000"/>
          <w:sz w:val="24"/>
          <w:szCs w:val="24"/>
        </w:rPr>
      </w:pPr>
      <w:r>
        <w:rPr>
          <w:rFonts w:hint="eastAsia" w:ascii="宋体" w:hAnsi="宋体"/>
          <w:sz w:val="24"/>
          <w:szCs w:val="24"/>
        </w:rPr>
        <w:t xml:space="preserve">各供应商得分为磋商小组成员评分的算术平均分，分值保留小数点后两位。</w:t>
      </w:r>
      <w:r/>
    </w:p>
    <w:tbl>
      <w:tblPr>
        <w:tblStyle w:val="819"/>
        <w:tblW w:w="10245" w:type="dxa"/>
        <w:tblInd w:w="-445" w:type="dxa"/>
        <w:tblLayout w:type="fixed"/>
        <w:tblCellMar>
          <w:left w:w="108" w:type="dxa"/>
          <w:top w:w="0" w:type="dxa"/>
          <w:right w:w="108" w:type="dxa"/>
          <w:bottom w:w="0" w:type="dxa"/>
        </w:tblCellMar>
        <w:tblLook w:val="04A0" w:firstRow="1" w:lastRow="0" w:firstColumn="1" w:lastColumn="0" w:noHBand="0" w:noVBand="1"/>
      </w:tblPr>
      <w:tblGrid>
        <w:gridCol w:w="645"/>
        <w:gridCol w:w="1185"/>
        <w:gridCol w:w="555"/>
        <w:gridCol w:w="7860"/>
      </w:tblGrid>
      <w:tr>
        <w:trPr>
          <w:trHeight w:val="37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tcPr>
          <w:p>
            <w:pPr>
              <w:jc w:val="lef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序号 </w:t>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评分点</w:t>
            </w:r>
            <w:r/>
          </w:p>
          <w:p>
            <w:pPr>
              <w:jc w:val="center"/>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名称</w:t>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tcPr>
          <w:p>
            <w:pPr>
              <w:jc w:val="lef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分值</w:t>
            </w:r>
            <w:r/>
          </w:p>
        </w:tc>
        <w:tc>
          <w:tcPr>
            <w:tcBorders>
              <w:top w:val="single" w:color="000000" w:sz="4" w:space="0"/>
              <w:left w:val="none" w:color="000000" w:sz="4" w:space="0"/>
              <w:bottom w:val="single" w:color="000000" w:sz="4" w:space="0"/>
              <w:right w:val="single" w:color="000000" w:sz="4" w:space="0"/>
            </w:tcBorders>
            <w:tcW w:w="7860" w:type="dxa"/>
            <w:vAlign w:val="center"/>
            <w:textDirection w:val="lrTb"/>
            <w:noWrap w:val="false"/>
          </w:tcPr>
          <w:p>
            <w:pPr>
              <w:ind w:firstLine="360"/>
              <w:jc w:val="center"/>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评审标准</w:t>
            </w:r>
            <w:r/>
          </w:p>
        </w:tc>
      </w:tr>
      <w:tr>
        <w:trPr>
          <w:trHeight w:val="2304"/>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sz w:val="24"/>
                <w:szCs w:val="24"/>
                <w:lang w:eastAsia="en-US"/>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sz w:val="24"/>
                <w:szCs w:val="24"/>
              </w:rPr>
            </w:pPr>
            <w:r>
              <w:rPr>
                <w:rFonts w:hint="eastAsia" w:asciiTheme="minorEastAsia" w:hAnsiTheme="minorEastAsia" w:eastAsiaTheme="minorEastAsia"/>
                <w:sz w:val="24"/>
                <w:szCs w:val="24"/>
              </w:rPr>
              <w:t xml:space="preserve">技术要求</w:t>
            </w:r>
            <w:r/>
          </w:p>
        </w:tc>
        <w:tc>
          <w:tcPr>
            <w:tcBorders>
              <w:top w:val="none" w:color="000000" w:sz="4" w:space="0"/>
              <w:left w:val="none" w:color="000000" w:sz="4" w:space="0"/>
              <w:bottom w:val="single" w:color="000000" w:sz="4" w:space="0"/>
              <w:right w:val="single" w:color="000000" w:sz="4" w:space="0"/>
            </w:tcBorders>
            <w:tcW w:w="555" w:type="dxa"/>
            <w:vAlign w:val="center"/>
            <w:textDirection w:val="lrTb"/>
            <w:noWrap w:val="false"/>
          </w:tcPr>
          <w:p>
            <w:pPr>
              <w:jc w:val="center"/>
              <w:spacing w:line="320" w:lineRule="exact"/>
              <w:widowControl/>
              <w:rPr>
                <w:rFonts w:hint="eastAsia" w:ascii="宋体" w:hAnsi="宋体" w:eastAsia="宋体" w:cs="宋体"/>
                <w:bCs/>
                <w:sz w:val="24"/>
                <w:szCs w:val="24"/>
              </w:rPr>
            </w:pPr>
            <w:r>
              <w:rPr>
                <w:rFonts w:hint="eastAsia" w:asciiTheme="minorEastAsia" w:hAnsiTheme="minorEastAsia" w:eastAsiaTheme="minorEastAsia"/>
                <w:sz w:val="24"/>
                <w:szCs w:val="24"/>
              </w:rPr>
              <w:t xml:space="preserve">30</w:t>
            </w:r>
            <w:r/>
          </w:p>
        </w:tc>
        <w:tc>
          <w:tcPr>
            <w:tcBorders>
              <w:top w:val="none" w:color="000000" w:sz="4" w:space="0"/>
              <w:left w:val="none" w:color="000000" w:sz="4" w:space="0"/>
              <w:bottom w:val="single" w:color="000000" w:sz="4" w:space="0"/>
              <w:right w:val="single" w:color="000000" w:sz="4" w:space="0"/>
            </w:tcBorders>
            <w:tcW w:w="7860" w:type="dxa"/>
            <w:vAlign w:val="center"/>
            <w:textDirection w:val="lrTb"/>
            <w:noWrap w:val="false"/>
          </w:tcPr>
          <w:p>
            <w:pPr>
              <w:jc w:val="left"/>
              <w:spacing w:line="360" w:lineRule="auto"/>
              <w:widowControl/>
              <w:rPr>
                <w:rFonts w:hint="eastAsia" w:ascii="宋体" w:hAnsi="宋体" w:eastAsia="宋体" w:cs="宋体"/>
                <w:sz w:val="24"/>
                <w:szCs w:val="24"/>
              </w:rPr>
            </w:pPr>
            <w:r>
              <w:rPr>
                <w:rFonts w:hint="eastAsia" w:asciiTheme="minorEastAsia" w:hAnsiTheme="minorEastAsia" w:eastAsiaTheme="minorEastAsia"/>
                <w:sz w:val="24"/>
                <w:szCs w:val="24"/>
              </w:rPr>
              <w:t xml:space="preserve">完全满足招标文件采购需求技术要求的得满分30分；招标文件技术参数中标注“▲”指标为重点功能要求，需在相对应的检测报告</w:t>
            </w:r>
            <w:r>
              <w:rPr>
                <w:rFonts w:hint="eastAsia" w:asciiTheme="minorEastAsia" w:hAnsiTheme="minorEastAsia" w:eastAsiaTheme="minorEastAsia"/>
                <w:sz w:val="24"/>
                <w:szCs w:val="24"/>
                <w:lang w:val="en-US" w:eastAsia="zh-CN"/>
              </w:rPr>
              <w:t xml:space="preserve">或厂家证明文件彩页</w:t>
            </w:r>
            <w:r>
              <w:rPr>
                <w:rFonts w:hint="eastAsia" w:asciiTheme="minorEastAsia" w:hAnsiTheme="minorEastAsia" w:eastAsiaTheme="minorEastAsia"/>
                <w:sz w:val="24"/>
                <w:szCs w:val="24"/>
              </w:rPr>
              <w:t xml:space="preserve">中体现</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每有1项不满足的，扣</w:t>
            </w:r>
            <w:r>
              <w:rPr>
                <w:rFonts w:hint="eastAsia" w:asciiTheme="minorEastAsia" w:hAnsiTheme="minorEastAsia" w:eastAsiaTheme="minorEastAsia"/>
                <w:sz w:val="24"/>
                <w:szCs w:val="24"/>
                <w:lang w:val="en-US" w:eastAsia="zh-CN"/>
              </w:rPr>
              <w:t xml:space="preserve">2</w:t>
            </w:r>
            <w:r>
              <w:rPr>
                <w:rFonts w:hint="eastAsia" w:asciiTheme="minorEastAsia" w:hAnsiTheme="minorEastAsia" w:eastAsiaTheme="minorEastAsia"/>
                <w:sz w:val="24"/>
                <w:szCs w:val="24"/>
              </w:rPr>
              <w:t xml:space="preserve">分，扣完为止；标注“</w:t>
            </w:r>
            <w:r>
              <w:rPr>
                <w:rFonts w:hint="eastAsia" w:ascii="宋体" w:hAnsi="宋体" w:cs="宋体"/>
                <w:i w:val="0"/>
                <w:iCs w:val="0"/>
                <w:color w:val="000000"/>
                <w:sz w:val="24"/>
                <w:szCs w:val="24"/>
                <w:u w:val="none"/>
                <w:lang w:val="en-US" w:eastAsia="zh-CN"/>
              </w:rPr>
              <w:t xml:space="preserve">△</w:t>
            </w:r>
            <w:r>
              <w:rPr>
                <w:rFonts w:hint="eastAsia" w:asciiTheme="minorEastAsia" w:hAnsiTheme="minorEastAsia" w:eastAsiaTheme="minorEastAsia"/>
                <w:sz w:val="24"/>
                <w:szCs w:val="24"/>
              </w:rPr>
              <w:t xml:space="preserve">”指标为</w:t>
            </w:r>
            <w:r>
              <w:rPr>
                <w:rFonts w:hint="eastAsia" w:asciiTheme="minorEastAsia" w:hAnsiTheme="minorEastAsia" w:eastAsiaTheme="minorEastAsia"/>
                <w:sz w:val="24"/>
                <w:szCs w:val="24"/>
                <w:lang w:val="en-US" w:eastAsia="zh-CN"/>
              </w:rPr>
              <w:t xml:space="preserve">重要</w:t>
            </w:r>
            <w:r>
              <w:rPr>
                <w:rFonts w:hint="eastAsia" w:asciiTheme="minorEastAsia" w:hAnsiTheme="minorEastAsia" w:eastAsiaTheme="minorEastAsia"/>
                <w:sz w:val="24"/>
                <w:szCs w:val="24"/>
              </w:rPr>
              <w:t xml:space="preserve">功能要求，需</w:t>
            </w:r>
            <w:r>
              <w:rPr>
                <w:rFonts w:asciiTheme="minorEastAsia" w:hAnsiTheme="minorEastAsia" w:eastAsiaTheme="minorEastAsia"/>
                <w:sz w:val="24"/>
                <w:szCs w:val="24"/>
              </w:rPr>
              <w:t xml:space="preserve">提供</w:t>
            </w:r>
            <w:r>
              <w:rPr>
                <w:rFonts w:hint="eastAsia" w:asciiTheme="minorEastAsia" w:hAnsiTheme="minorEastAsia" w:eastAsiaTheme="minorEastAsia"/>
                <w:sz w:val="24"/>
                <w:szCs w:val="24"/>
                <w:lang w:val="en-US" w:eastAsia="zh-CN"/>
              </w:rPr>
              <w:t xml:space="preserve">相关产品彩页、</w:t>
            </w:r>
            <w:r>
              <w:rPr>
                <w:rFonts w:asciiTheme="minorEastAsia" w:hAnsiTheme="minorEastAsia" w:eastAsiaTheme="minorEastAsia"/>
                <w:sz w:val="24"/>
                <w:szCs w:val="24"/>
              </w:rPr>
              <w:t xml:space="preserve">文件等证明材料</w:t>
            </w:r>
            <w:r>
              <w:rPr>
                <w:rFonts w:hint="eastAsia" w:asciiTheme="minorEastAsia" w:hAnsiTheme="minorEastAsia" w:eastAsiaTheme="minorEastAsia"/>
                <w:sz w:val="24"/>
                <w:szCs w:val="24"/>
              </w:rPr>
              <w:t xml:space="preserve">，有一项负偏离扣</w:t>
            </w:r>
            <w:r>
              <w:rPr>
                <w:rFonts w:hint="eastAsia" w:asciiTheme="minorEastAsia" w:hAnsiTheme="minorEastAsia" w:eastAsiaTheme="minorEastAsia"/>
                <w:sz w:val="24"/>
                <w:szCs w:val="24"/>
                <w:lang w:val="en-US" w:eastAsia="zh-CN"/>
              </w:rPr>
              <w:t xml:space="preserve">0.5</w:t>
            </w:r>
            <w:r>
              <w:rPr>
                <w:rFonts w:hint="eastAsia" w:asciiTheme="minorEastAsia" w:hAnsiTheme="minorEastAsia" w:eastAsiaTheme="minorEastAsia"/>
                <w:sz w:val="24"/>
                <w:szCs w:val="24"/>
              </w:rPr>
              <w:t xml:space="preserve">分，扣完为止。（技术响应须提供产品清晰图片和详细参数或使用说明书）</w:t>
            </w:r>
            <w:r/>
          </w:p>
        </w:tc>
      </w:tr>
      <w:tr>
        <w:trPr>
          <w:trHeight w:val="735"/>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sz w:val="24"/>
                <w:szCs w:val="24"/>
                <w:lang w:eastAsia="en-US"/>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企业实力及业绩</w:t>
            </w:r>
            <w:r/>
          </w:p>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none" w:color="000000" w:sz="4" w:space="0"/>
              <w:left w:val="none" w:color="000000" w:sz="4" w:space="0"/>
              <w:bottom w:val="single" w:color="000000" w:sz="4" w:space="0"/>
              <w:right w:val="single" w:color="000000" w:sz="4" w:space="0"/>
            </w:tcBorders>
            <w:tcW w:w="555" w:type="dxa"/>
            <w:vAlign w:val="center"/>
            <w:textDirection w:val="lrTb"/>
            <w:noWrap w:val="false"/>
          </w:tcPr>
          <w:p>
            <w:pPr>
              <w:jc w:val="center"/>
              <w:spacing w:line="420" w:lineRule="exact"/>
              <w:widowControl/>
              <w:rPr>
                <w:rFonts w:hint="eastAsia" w:ascii="宋体" w:hAnsi="宋体" w:eastAsia="宋体" w:cs="宋体"/>
                <w:bCs/>
                <w:sz w:val="24"/>
                <w:szCs w:val="24"/>
                <w:lang w:eastAsia="zh-CN"/>
              </w:rPr>
            </w:pPr>
            <w:r>
              <w:rPr>
                <w:rFonts w:hint="eastAsia" w:cs="宋体" w:asciiTheme="minorEastAsia" w:hAnsiTheme="minorEastAsia" w:eastAsiaTheme="minorEastAsia"/>
                <w:color w:val="000000" w:themeColor="text1"/>
                <w:sz w:val="24"/>
                <w:szCs w:val="24"/>
                <w:lang w:val="en-US" w:eastAsia="zh-CN"/>
                <w14:textFill>
                  <w14:solidFill>
                    <w14:schemeClr w14:val="tx1"/>
                  </w14:solidFill>
                </w14:textFill>
              </w:rPr>
              <w:t xml:space="preserve">8</w:t>
            </w:r>
            <w:r/>
          </w:p>
        </w:tc>
        <w:tc>
          <w:tcPr>
            <w:tcBorders>
              <w:top w:val="none" w:color="000000" w:sz="4" w:space="0"/>
              <w:left w:val="none" w:color="000000" w:sz="4" w:space="0"/>
              <w:bottom w:val="single" w:color="000000" w:sz="4" w:space="0"/>
              <w:right w:val="single" w:color="000000" w:sz="4" w:space="0"/>
            </w:tcBorders>
            <w:tcW w:w="7860" w:type="dxa"/>
            <w:vAlign w:val="center"/>
            <w:textDirection w:val="lrTb"/>
            <w:noWrap w:val="false"/>
          </w:tcPr>
          <w:p>
            <w:pP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1、供应商具有有效期内的ISO质量管理体系认证、环境管理体系认证、职业健康安全管理体系认证，每项认证得1分，最高得</w:t>
            </w:r>
            <w:r>
              <w:rPr>
                <w:rFonts w:hint="eastAsia" w:asciiTheme="minorEastAsia" w:hAnsiTheme="minorEastAsia" w:eastAsiaTheme="minorEastAsia"/>
                <w:sz w:val="24"/>
                <w:szCs w:val="24"/>
                <w:lang w:val="en-US" w:eastAsia="zh-CN"/>
              </w:rPr>
              <w:t xml:space="preserve">3</w:t>
            </w:r>
            <w:r>
              <w:rPr>
                <w:rFonts w:hint="eastAsia" w:asciiTheme="minorEastAsia" w:hAnsiTheme="minorEastAsia" w:eastAsiaTheme="minorEastAsia"/>
                <w:sz w:val="24"/>
                <w:szCs w:val="24"/>
              </w:rPr>
              <w:t xml:space="preserve">分。（网页链接及国家市场监督管理网站查询截图扫描件上传，过期证书无效）</w:t>
            </w:r>
            <w:r/>
          </w:p>
          <w:p>
            <w:pPr>
              <w:spacing w:line="400" w:lineRule="exact"/>
              <w:rPr>
                <w:rFonts w:hint="eastAsia" w:ascii="宋体" w:hAnsi="宋体" w:eastAsia="宋体" w:cs="宋体"/>
                <w:sz w:val="24"/>
                <w:szCs w:val="24"/>
              </w:rPr>
            </w:pPr>
            <w:r>
              <w:rPr>
                <w:rFonts w:hint="eastAsia" w:asciiTheme="minorEastAsia" w:hAnsiTheme="minorEastAsia" w:eastAsiaTheme="minorEastAsia"/>
                <w:sz w:val="24"/>
                <w:szCs w:val="24"/>
              </w:rPr>
              <w:t xml:space="preserve">2、供应商2020年以来承担过</w:t>
            </w:r>
            <w:r>
              <w:rPr>
                <w:rFonts w:hint="eastAsia" w:asciiTheme="minorEastAsia" w:hAnsiTheme="minorEastAsia" w:eastAsiaTheme="minorEastAsia"/>
                <w:sz w:val="24"/>
                <w:szCs w:val="24"/>
                <w:lang w:val="en-US" w:eastAsia="zh-CN"/>
              </w:rPr>
              <w:t xml:space="preserve">类似</w:t>
            </w:r>
            <w:r>
              <w:rPr>
                <w:rFonts w:hint="eastAsia" w:asciiTheme="minorEastAsia" w:hAnsiTheme="minorEastAsia" w:eastAsiaTheme="minorEastAsia"/>
                <w:sz w:val="24"/>
                <w:szCs w:val="24"/>
              </w:rPr>
              <w:t xml:space="preserve">产品销售业绩的，每提供一个得</w:t>
            </w:r>
            <w:r>
              <w:rPr>
                <w:rFonts w:hint="eastAsia" w:asciiTheme="minorEastAsia" w:hAnsiTheme="minorEastAsia" w:eastAsiaTheme="minorEastAsia"/>
                <w:sz w:val="24"/>
                <w:szCs w:val="24"/>
                <w:lang w:val="en-US" w:eastAsia="zh-CN"/>
              </w:rPr>
              <w:t xml:space="preserve">2.5</w:t>
            </w:r>
            <w:r>
              <w:rPr>
                <w:rFonts w:hint="eastAsia" w:asciiTheme="minorEastAsia" w:hAnsiTheme="minorEastAsia" w:eastAsiaTheme="minorEastAsia"/>
                <w:sz w:val="24"/>
                <w:szCs w:val="24"/>
              </w:rPr>
              <w:t xml:space="preserve">分，满分</w:t>
            </w:r>
            <w:r>
              <w:rPr>
                <w:rFonts w:hint="eastAsia" w:asciiTheme="minorEastAsia" w:hAnsiTheme="minorEastAsia" w:eastAsiaTheme="minorEastAsia"/>
                <w:sz w:val="24"/>
                <w:szCs w:val="24"/>
                <w:lang w:val="en-US" w:eastAsia="zh-CN"/>
              </w:rPr>
              <w:t xml:space="preserve">5</w:t>
            </w:r>
            <w:r>
              <w:rPr>
                <w:rFonts w:hint="eastAsia" w:asciiTheme="minorEastAsia" w:hAnsiTheme="minorEastAsia" w:eastAsiaTheme="minorEastAsia"/>
                <w:sz w:val="24"/>
                <w:szCs w:val="24"/>
              </w:rPr>
              <w:t xml:space="preserve">分。（提供</w:t>
            </w:r>
            <w:r>
              <w:rPr>
                <w:rFonts w:hint="eastAsia" w:asciiTheme="minorEastAsia" w:hAnsiTheme="minorEastAsia" w:eastAsiaTheme="minorEastAsia"/>
                <w:sz w:val="24"/>
                <w:szCs w:val="24"/>
                <w:lang w:val="en-US" w:eastAsia="zh-CN"/>
              </w:rPr>
              <w:t xml:space="preserve">有效</w:t>
            </w:r>
            <w:r>
              <w:rPr>
                <w:rFonts w:hint="eastAsia" w:asciiTheme="minorEastAsia" w:hAnsiTheme="minorEastAsia" w:eastAsiaTheme="minorEastAsia"/>
                <w:sz w:val="24"/>
                <w:szCs w:val="24"/>
              </w:rPr>
              <w:t xml:space="preserve">合同扫描件、发票扫描件</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否则不得分）</w:t>
            </w:r>
            <w:r/>
          </w:p>
        </w:tc>
      </w:tr>
      <w:tr>
        <w:trPr>
          <w:trHeight w:val="520"/>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color w:val="000000"/>
                <w:sz w:val="24"/>
                <w:szCs w:val="24"/>
                <w:lang w:eastAsia="en-US"/>
              </w:rPr>
            </w:pPr>
            <w:r>
              <w:rPr>
                <w:rFonts w:hint="eastAsia" w:ascii="宋体" w:hAnsi="宋体" w:eastAsia="宋体" w:cs="宋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rPr>
                <w:rFonts w:hint="eastAsia" w:ascii="宋体" w:hAnsi="宋体" w:eastAsia="宋体" w:cs="宋体"/>
                <w:bCs/>
                <w:color w:val="000000"/>
                <w:sz w:val="24"/>
                <w:szCs w:val="24"/>
              </w:rPr>
            </w:pPr>
            <w:r>
              <w:rPr>
                <w:rFonts w:hint="eastAsia" w:asciiTheme="minorEastAsia" w:hAnsiTheme="minorEastAsia" w:eastAsiaTheme="minorEastAsia"/>
                <w:sz w:val="24"/>
                <w:szCs w:val="24"/>
              </w:rPr>
              <w:t xml:space="preserve">功能演示</w:t>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jc w:val="center"/>
              <w:spacing w:line="420" w:lineRule="exact"/>
              <w:widowControl/>
              <w:rPr>
                <w:rFonts w:hint="eastAsia" w:ascii="宋体" w:hAnsi="宋体" w:eastAsia="宋体" w:cs="宋体"/>
                <w:bCs/>
                <w:color w:val="ff0000"/>
                <w:sz w:val="24"/>
                <w:szCs w:val="24"/>
                <w:lang w:val="en-US" w:eastAsia="zh-CN"/>
              </w:rPr>
            </w:pPr>
            <w:r>
              <w:rPr>
                <w:rFonts w:hint="eastAsia" w:ascii="宋体" w:hAnsi="宋体" w:cs="宋体"/>
                <w:bCs/>
                <w:color w:val="000000" w:themeColor="text1"/>
                <w:sz w:val="24"/>
                <w:szCs w:val="24"/>
                <w:lang w:val="en-US" w:eastAsia="zh-CN"/>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7860" w:type="dxa"/>
            <w:vAlign w:val="center"/>
            <w:textDirection w:val="lrTb"/>
            <w:noWrap w:val="false"/>
          </w:tcPr>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产品综合性能以视频方式展现，须提供视频的产品为</w:t>
            </w:r>
            <w:r>
              <w:rPr>
                <w:rFonts w:hint="eastAsia" w:asciiTheme="minorEastAsia" w:hAnsiTheme="minorEastAsia" w:eastAsiaTheme="minorEastAsia"/>
                <w:sz w:val="24"/>
                <w:szCs w:val="24"/>
                <w:lang w:val="en-US" w:eastAsia="zh-CN"/>
              </w:rPr>
              <w:t xml:space="preserve">化学氧自救呼吸器和便携式新能源灭火设备（手提式）</w:t>
            </w:r>
            <w:r>
              <w:rPr>
                <w:rFonts w:hint="eastAsia" w:asciiTheme="minorEastAsia" w:hAnsiTheme="minorEastAsia" w:eastAsiaTheme="minorEastAsia"/>
                <w:sz w:val="24"/>
                <w:szCs w:val="24"/>
              </w:rPr>
              <w:t xml:space="preserve">，产品视频不得超过5分钟须详细体现评分要求所需体现内容如下：</w:t>
            </w:r>
            <w:r/>
          </w:p>
          <w:p>
            <w:pPr>
              <w:spacing w:line="40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1、产品质量：功能，材质，工艺等。完全符合要求得</w:t>
            </w:r>
            <w:r>
              <w:rPr>
                <w:rFonts w:hint="eastAsia" w:asciiTheme="minorEastAsia" w:hAnsiTheme="minorEastAsia" w:eastAsiaTheme="minorEastAsia"/>
                <w:sz w:val="24"/>
                <w:szCs w:val="24"/>
                <w:lang w:val="en-US" w:eastAsia="zh-CN"/>
              </w:rPr>
              <w:t xml:space="preserve">3</w:t>
            </w:r>
            <w:r>
              <w:rPr>
                <w:rFonts w:hint="eastAsia" w:asciiTheme="minorEastAsia" w:hAnsiTheme="minorEastAsia" w:eastAsiaTheme="minorEastAsia"/>
                <w:sz w:val="24"/>
                <w:szCs w:val="24"/>
              </w:rPr>
              <w:t xml:space="preserve">分；每有1处瑕疵（如功能不全面、材质不符合质量要求、工艺较差样品表面毛糙等）扣</w:t>
            </w:r>
            <w:r>
              <w:rPr>
                <w:rFonts w:hint="eastAsia" w:asciiTheme="minorEastAsia" w:hAnsiTheme="minorEastAsia" w:eastAsiaTheme="minorEastAsia"/>
                <w:sz w:val="24"/>
                <w:szCs w:val="24"/>
                <w:lang w:val="en-US" w:eastAsia="zh-CN"/>
              </w:rPr>
              <w:t xml:space="preserve">1</w:t>
            </w:r>
            <w:r>
              <w:rPr>
                <w:rFonts w:hint="eastAsia" w:asciiTheme="minorEastAsia" w:hAnsiTheme="minorEastAsia" w:eastAsiaTheme="minorEastAsia"/>
                <w:sz w:val="24"/>
                <w:szCs w:val="24"/>
              </w:rPr>
              <w:t xml:space="preserve">分，扣完为止。 </w:t>
            </w:r>
            <w:r/>
          </w:p>
          <w:p>
            <w:pPr>
              <w:spacing w:line="400" w:lineRule="exact"/>
              <w:rPr>
                <w:rFonts w:hint="eastAsia" w:ascii="宋体" w:hAnsi="宋体" w:eastAsia="宋体" w:cs="宋体"/>
                <w:color w:val="000000"/>
                <w:sz w:val="24"/>
                <w:szCs w:val="24"/>
              </w:rPr>
            </w:pPr>
            <w:r>
              <w:rPr>
                <w:rFonts w:hint="eastAsia" w:asciiTheme="minorEastAsia" w:hAnsiTheme="minorEastAsia" w:eastAsiaTheme="minorEastAsia"/>
                <w:sz w:val="24"/>
                <w:szCs w:val="24"/>
              </w:rPr>
              <w:t xml:space="preserve">2、外观：尺寸，重量，颜色，标识等。完全符合要求得</w:t>
            </w:r>
            <w:r>
              <w:rPr>
                <w:rFonts w:hint="eastAsia" w:asciiTheme="minorEastAsia" w:hAnsiTheme="minorEastAsia" w:eastAsiaTheme="minorEastAsia"/>
                <w:sz w:val="24"/>
                <w:szCs w:val="24"/>
                <w:lang w:val="en-US" w:eastAsia="zh-CN"/>
              </w:rPr>
              <w:t xml:space="preserve">4</w:t>
            </w:r>
            <w:r>
              <w:rPr>
                <w:rFonts w:hint="eastAsia" w:asciiTheme="minorEastAsia" w:hAnsiTheme="minorEastAsia" w:eastAsiaTheme="minorEastAsia"/>
                <w:sz w:val="24"/>
                <w:szCs w:val="24"/>
              </w:rPr>
              <w:t xml:space="preserve">分；每有1处瑕疵（如尺寸与参数偏差过大、重量与参数偏差过大、颜色缺乏光泽度、存在色差、产品标识不全、不清楚等）扣</w:t>
            </w:r>
            <w:r>
              <w:rPr>
                <w:rFonts w:hint="eastAsia" w:asciiTheme="minorEastAsia" w:hAnsiTheme="minorEastAsia" w:eastAsiaTheme="minorEastAsia"/>
                <w:sz w:val="24"/>
                <w:szCs w:val="24"/>
                <w:lang w:val="en-US" w:eastAsia="zh-CN"/>
              </w:rPr>
              <w:t xml:space="preserve">1</w:t>
            </w:r>
            <w:r>
              <w:rPr>
                <w:rFonts w:hint="eastAsia" w:asciiTheme="minorEastAsia" w:hAnsiTheme="minorEastAsia" w:eastAsiaTheme="minorEastAsia"/>
                <w:sz w:val="24"/>
                <w:szCs w:val="24"/>
              </w:rPr>
              <w:t xml:space="preserve">分，扣完为止。 </w:t>
            </w:r>
            <w:r/>
          </w:p>
        </w:tc>
      </w:tr>
      <w:tr>
        <w:trPr>
          <w:trHeight w:val="1617"/>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color w:val="000000"/>
                <w:sz w:val="24"/>
                <w:szCs w:val="24"/>
                <w:lang w:eastAsia="zh-CN"/>
              </w:rPr>
            </w:pPr>
            <w:r>
              <w:rPr>
                <w:rFonts w:hint="eastAsia" w:ascii="宋体" w:hAnsi="宋体" w:cs="宋体"/>
                <w:sz w:val="24"/>
                <w:szCs w:val="24"/>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spacing w:line="320" w:lineRule="exact"/>
              <w:widowControl/>
              <w:rPr>
                <w:rFonts w:hint="eastAsia" w:ascii="宋体" w:hAnsi="宋体" w:eastAsia="宋体" w:cs="宋体"/>
                <w:bCs/>
                <w:color w:val="000000"/>
                <w:sz w:val="24"/>
                <w:szCs w:val="24"/>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售后及维保</w:t>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jc w:val="center"/>
              <w:spacing w:line="320" w:lineRule="exact"/>
              <w:widowControl/>
              <w:rPr>
                <w:rFonts w:hint="default" w:ascii="宋体" w:hAnsi="宋体" w:eastAsia="宋体" w:cs="宋体"/>
                <w:bCs/>
                <w:color w:val="000000"/>
                <w:sz w:val="24"/>
                <w:szCs w:val="24"/>
                <w:lang w:val="en-US" w:eastAsia="zh-CN"/>
              </w:rPr>
            </w:pPr>
            <w:r>
              <w:rPr>
                <w:rFonts w:hint="eastAsia" w:cs="宋体" w:asciiTheme="minorEastAsia" w:hAnsiTheme="minorEastAsia" w:eastAsiaTheme="minorEastAsia"/>
                <w:color w:val="000000" w:themeColor="text1"/>
                <w:sz w:val="24"/>
                <w:szCs w:val="24"/>
                <w:lang w:val="en-US" w:eastAsia="zh-CN"/>
                <w14:textFill>
                  <w14:solidFill>
                    <w14:schemeClr w14:val="tx1"/>
                  </w14:solidFill>
                </w14:textFill>
              </w:rPr>
              <w:t xml:space="preserve">18</w:t>
            </w:r>
            <w:r/>
          </w:p>
        </w:tc>
        <w:tc>
          <w:tcPr>
            <w:tcBorders>
              <w:top w:val="single" w:color="000000" w:sz="4" w:space="0"/>
              <w:left w:val="none" w:color="000000" w:sz="4" w:space="0"/>
              <w:bottom w:val="single" w:color="000000" w:sz="4" w:space="0"/>
              <w:right w:val="single" w:color="000000" w:sz="4" w:space="0"/>
            </w:tcBorders>
            <w:tcW w:w="7860" w:type="dxa"/>
            <w:vAlign w:val="center"/>
            <w:textDirection w:val="lrTb"/>
            <w:noWrap w:val="false"/>
          </w:tcPr>
          <w:p>
            <w:pPr>
              <w:pStyle w:val="822"/>
              <w:ind w:left="0" w:firstLine="0"/>
              <w:jc w:val="left"/>
              <w:spacing w:after="0" w:line="360" w:lineRule="auto"/>
              <w:rPr>
                <w:rFonts w:hint="eastAsia" w:ascii="宋体" w:hAnsi="宋体" w:eastAsia="宋体" w:cs="宋体"/>
                <w:color w:val="000000"/>
                <w:sz w:val="24"/>
                <w:szCs w:val="24"/>
                <w:lang w:eastAsia="zh-CN"/>
              </w:rPr>
            </w:pPr>
            <w:r>
              <w:rPr>
                <w:rFonts w:hint="eastAsia" w:asciiTheme="minorEastAsia" w:hAnsiTheme="minorEastAsia" w:eastAsiaTheme="minorEastAsia"/>
                <w:sz w:val="24"/>
                <w:szCs w:val="24"/>
                <w:lang w:val="en-US" w:eastAsia="zh-CN"/>
              </w:rPr>
              <w:t xml:space="preserve">1、</w:t>
            </w:r>
            <w:r>
              <w:rPr>
                <w:rFonts w:hint="eastAsia" w:asciiTheme="minorEastAsia" w:hAnsiTheme="minorEastAsia" w:eastAsiaTheme="minorEastAsia"/>
                <w:sz w:val="24"/>
                <w:szCs w:val="24"/>
              </w:rPr>
              <w:t xml:space="preserve">供应商提供售后服务方案，内容包括但不限于：①售后服务范围</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内容</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②售后服务点设置</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③售后服务人员配备</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④拟投入的设施设备及车辆配备</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⑤响应时间</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⑥售后服务承诺与保证书等</w:t>
            </w:r>
            <w:r>
              <w:rPr>
                <w:rFonts w:hint="eastAsia" w:ascii="宋体" w:hAnsi="宋体" w:eastAsia="宋体" w:cs="宋体"/>
                <w:color w:val="000000"/>
                <w:sz w:val="24"/>
                <w:szCs w:val="24"/>
                <w:lang w:eastAsia="zh-CN"/>
              </w:rPr>
              <w:t xml:space="preserve">内容进行评分。每项得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eastAsia="zh-CN"/>
              </w:rPr>
              <w:t xml:space="preserve">分，共计</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t xml:space="preserve">分，每有一项缺项的扣</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eastAsia="zh-CN"/>
              </w:rPr>
              <w:t xml:space="preserve">分，每有一项内容不完整或有缺陷的扣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分，扣完为止，未提供不得分。</w:t>
            </w:r>
            <w:r/>
          </w:p>
          <w:p>
            <w:pPr>
              <w:spacing w:line="400" w:lineRule="exact"/>
              <w:rPr>
                <w:rFonts w:hint="eastAsia" w:asciiTheme="minorEastAsia" w:hAnsiTheme="minorEastAsia" w:eastAsiaTheme="minorEastAsia"/>
                <w:sz w:val="24"/>
                <w:szCs w:val="24"/>
              </w:rPr>
            </w:pPr>
            <w:r>
              <w:rPr>
                <w:rFonts w:hint="eastAsia" w:ascii="宋体" w:hAnsi="宋体" w:eastAsia="宋体" w:cs="宋体"/>
                <w:color w:val="000000"/>
                <w:sz w:val="24"/>
                <w:szCs w:val="24"/>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p>
            <w:pPr>
              <w:pStyle w:val="822"/>
              <w:ind w:left="0" w:firstLine="0"/>
              <w:jc w:val="left"/>
              <w:spacing w:after="0" w:line="360" w:lineRule="auto"/>
              <w:rPr>
                <w:rFonts w:hint="eastAsia" w:ascii="宋体" w:hAnsi="宋体" w:eastAsia="宋体" w:cs="宋体"/>
                <w:color w:val="000000"/>
                <w:sz w:val="24"/>
                <w:szCs w:val="24"/>
                <w:lang w:eastAsia="zh-CN"/>
              </w:rPr>
            </w:pPr>
            <w:r>
              <w:rPr>
                <w:rFonts w:hint="eastAsia" w:asciiTheme="minorEastAsia" w:hAnsiTheme="minorEastAsia" w:eastAsiaTheme="minorEastAsia"/>
                <w:sz w:val="24"/>
                <w:szCs w:val="24"/>
                <w:lang w:val="en-US" w:eastAsia="zh-CN"/>
              </w:rPr>
              <w:t xml:space="preserve">2、</w:t>
            </w:r>
            <w:r>
              <w:rPr>
                <w:rFonts w:hint="eastAsia" w:asciiTheme="minorEastAsia" w:hAnsiTheme="minorEastAsia" w:eastAsiaTheme="minorEastAsia"/>
                <w:sz w:val="24"/>
                <w:szCs w:val="24"/>
              </w:rPr>
              <w:t xml:space="preserve">供应商提供保修期维保方案，内容包括但不限于：①服务范围</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lang w:val="en-US" w:eastAsia="zh-CN"/>
              </w:rPr>
              <w:t xml:space="preserve">内容</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②响应时间及维保费用情况</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③常见故障及保修措施</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④</w:t>
            </w:r>
            <w:r>
              <w:rPr>
                <w:rFonts w:hint="eastAsia" w:cs="宋体" w:asciiTheme="minorEastAsia" w:hAnsiTheme="minorEastAsia" w:eastAsiaTheme="minorEastAsia"/>
                <w:color w:val="000000"/>
                <w:sz w:val="24"/>
                <w:szCs w:val="24"/>
              </w:rPr>
              <w:t xml:space="preserve">保修人员配备</w:t>
            </w:r>
            <w:r>
              <w:rPr>
                <w:rFonts w:hint="eastAsia" w:cs="宋体" w:asciiTheme="minorEastAsia" w:hAnsiTheme="minorEastAsia" w:eastAsiaTheme="minorEastAsia"/>
                <w:color w:val="000000"/>
                <w:sz w:val="24"/>
                <w:szCs w:val="24"/>
                <w:lang w:eastAsia="zh-CN"/>
              </w:rPr>
              <w:t xml:space="preserve">；</w:t>
            </w:r>
            <w:r>
              <w:rPr>
                <w:rFonts w:hint="eastAsia" w:asciiTheme="minorEastAsia" w:hAnsiTheme="minorEastAsia" w:eastAsiaTheme="minorEastAsia"/>
                <w:sz w:val="24"/>
                <w:szCs w:val="24"/>
              </w:rPr>
              <w:t xml:space="preserve">⑤零配件及重要消耗品的价格</w:t>
            </w:r>
            <w:r>
              <w:rPr>
                <w:rFonts w:hint="eastAsia" w:asciiTheme="minorEastAsia" w:hAnsiTheme="minorEastAsia" w:eastAsiaTheme="minorEastAsia"/>
                <w:sz w:val="24"/>
                <w:szCs w:val="24"/>
                <w:lang w:eastAsia="zh-CN"/>
              </w:rPr>
              <w:t xml:space="preserve">；</w:t>
            </w:r>
            <w:r>
              <w:rPr>
                <w:rFonts w:hint="eastAsia" w:cs="宋体" w:asciiTheme="minorEastAsia" w:hAnsiTheme="minorEastAsia" w:eastAsiaTheme="minorEastAsia"/>
                <w:color w:val="000000"/>
                <w:sz w:val="24"/>
                <w:szCs w:val="24"/>
              </w:rPr>
              <w:t xml:space="preserve">⑥</w:t>
            </w:r>
            <w:r>
              <w:rPr>
                <w:rFonts w:hint="eastAsia" w:asciiTheme="minorEastAsia" w:hAnsiTheme="minorEastAsia" w:eastAsiaTheme="minorEastAsia"/>
                <w:sz w:val="24"/>
                <w:szCs w:val="24"/>
              </w:rPr>
              <w:t xml:space="preserve">维保承诺与保证书等</w:t>
            </w:r>
            <w:r>
              <w:rPr>
                <w:rFonts w:hint="eastAsia" w:ascii="宋体" w:hAnsi="宋体" w:eastAsia="宋体" w:cs="宋体"/>
                <w:color w:val="000000"/>
                <w:sz w:val="24"/>
                <w:szCs w:val="24"/>
                <w:lang w:eastAsia="zh-CN"/>
              </w:rPr>
              <w:t xml:space="preserve">内容进行评分。每项得</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eastAsia="zh-CN"/>
              </w:rPr>
              <w:t xml:space="preserve">分，共计</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t xml:space="preserve">分，每有一项缺项的扣</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lang w:eastAsia="zh-CN"/>
              </w:rPr>
              <w:t xml:space="preserve">分，每有一项内容不完整或有缺陷的扣</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分，扣完为止，未提供不得分。</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43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color w:val="000000"/>
                <w:sz w:val="24"/>
                <w:szCs w:val="24"/>
                <w:lang w:eastAsia="zh-CN"/>
              </w:rPr>
            </w:pPr>
            <w:r>
              <w:rPr>
                <w:rFonts w:hint="eastAsia" w:ascii="宋体" w:hAnsi="宋体" w:cs="宋体"/>
                <w:sz w:val="24"/>
                <w:szCs w:val="24"/>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spacing w:line="320" w:lineRule="exact"/>
              <w:widowControl/>
              <w:rPr>
                <w:rFonts w:hint="eastAsia" w:ascii="宋体" w:hAnsi="宋体" w:eastAsia="宋体" w:cs="宋体"/>
                <w:bCs/>
                <w:color w:val="000000"/>
                <w:sz w:val="24"/>
                <w:szCs w:val="24"/>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培训方案</w:t>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jc w:val="center"/>
              <w:spacing w:line="320" w:lineRule="exact"/>
              <w:widowControl/>
              <w:rPr>
                <w:rFonts w:hint="eastAsia" w:ascii="宋体" w:hAnsi="宋体" w:eastAsia="宋体" w:cs="宋体"/>
                <w:bCs/>
                <w:color w:val="000000"/>
                <w:sz w:val="24"/>
                <w:szCs w:val="24"/>
                <w:lang w:eastAsia="en-US"/>
              </w:rPr>
            </w:pPr>
            <w:r>
              <w:rPr>
                <w:rFonts w:hint="eastAsia" w:cs="宋体" w:asciiTheme="minorEastAsia" w:hAnsiTheme="minorEastAsia" w:eastAsiaTheme="minorEastAsia"/>
                <w:color w:val="000000" w:themeColor="text1"/>
                <w:sz w:val="24"/>
                <w:szCs w:val="24"/>
                <w:lang w:val="en-US" w:eastAsia="zh-CN"/>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7860" w:type="dxa"/>
            <w:vAlign w:val="center"/>
            <w:textDirection w:val="lrTb"/>
            <w:noWrap w:val="false"/>
          </w:tcPr>
          <w:p>
            <w:pPr>
              <w:pStyle w:val="822"/>
              <w:ind w:left="0" w:firstLine="0"/>
              <w:jc w:val="left"/>
              <w:spacing w:after="0" w:line="360" w:lineRule="auto"/>
              <w:rPr>
                <w:rFonts w:hint="eastAsia" w:ascii="宋体" w:hAnsi="宋体" w:eastAsia="宋体" w:cs="宋体"/>
                <w:color w:val="000000"/>
                <w:sz w:val="24"/>
                <w:szCs w:val="24"/>
                <w:lang w:eastAsia="zh-CN"/>
              </w:rPr>
            </w:pPr>
            <w:r>
              <w:rPr>
                <w:rFonts w:hint="eastAsia" w:asciiTheme="minorEastAsia" w:hAnsiTheme="minorEastAsia" w:eastAsiaTheme="minorEastAsia"/>
                <w:sz w:val="24"/>
                <w:szCs w:val="24"/>
              </w:rPr>
              <w:t xml:space="preserve">供应商提供的培训方案，内容包括但不限于：①人员培训方案</w:t>
            </w:r>
            <w:r>
              <w:rPr>
                <w:rFonts w:hint="eastAsia" w:asciiTheme="minorEastAsia" w:hAnsiTheme="minorEastAsia" w:eastAsiaTheme="minorEastAsia"/>
                <w:sz w:val="24"/>
                <w:szCs w:val="24"/>
                <w:lang w:eastAsia="zh-CN"/>
              </w:rPr>
              <w:t xml:space="preserve">；</w:t>
            </w:r>
            <w:r>
              <w:rPr>
                <w:rFonts w:hint="eastAsia" w:asciiTheme="minorEastAsia" w:hAnsiTheme="minorEastAsia" w:eastAsiaTheme="minorEastAsia"/>
                <w:sz w:val="24"/>
                <w:szCs w:val="24"/>
              </w:rPr>
              <w:t xml:space="preserve">②实施计划等</w:t>
            </w:r>
            <w:r>
              <w:rPr>
                <w:rFonts w:hint="eastAsia" w:ascii="宋体" w:hAnsi="宋体" w:eastAsia="宋体" w:cs="宋体"/>
                <w:color w:val="000000"/>
                <w:sz w:val="24"/>
                <w:szCs w:val="24"/>
                <w:lang w:eastAsia="zh-CN"/>
              </w:rPr>
              <w:t xml:space="preserve">内容进行评分。每项得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分，共计</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分，每有一项缺项的扣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分，每有一项内容不完整或有缺陷的扣</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分，扣完为止，未提供不得分。</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43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spacing w:line="360" w:lineRule="auto"/>
              <w:widowControl/>
              <w:rPr>
                <w:rFonts w:hint="eastAsia" w:ascii="宋体" w:hAnsi="宋体" w:eastAsia="宋体" w:cs="宋体"/>
                <w:bCs/>
                <w:color w:val="000000"/>
                <w:sz w:val="24"/>
                <w:szCs w:val="24"/>
                <w:lang w:eastAsia="en-US"/>
              </w:rPr>
            </w:pPr>
            <w:r>
              <w:rPr>
                <w:rFonts w:hint="eastAsia" w:ascii="宋体" w:hAnsi="宋体" w:cs="宋体"/>
                <w:sz w:val="24"/>
                <w:szCs w:val="24"/>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1185" w:type="dxa"/>
            <w:vAlign w:val="center"/>
            <w:textDirection w:val="lrTb"/>
            <w:noWrap w:val="false"/>
          </w:tcPr>
          <w:p>
            <w:pPr>
              <w:jc w:val="center"/>
              <w:spacing w:line="420" w:lineRule="exact"/>
              <w:widowControl/>
              <w:rPr>
                <w:rFonts w:hint="eastAsia" w:ascii="宋体" w:hAnsi="宋体" w:eastAsia="宋体" w:cs="宋体"/>
                <w:bCs/>
                <w:color w:val="000000"/>
                <w:sz w:val="24"/>
                <w:szCs w:val="24"/>
              </w:rPr>
            </w:pPr>
            <w:r>
              <w:rPr>
                <w:rFonts w:hint="eastAsia" w:ascii="宋体" w:hAnsi="宋体" w:cs="宋体"/>
                <w:color w:val="000000" w:themeColor="text1"/>
                <w:sz w:val="24"/>
                <w:szCs w:val="24"/>
                <w14:textFill>
                  <w14:solidFill>
                    <w14:schemeClr w14:val="tx1"/>
                  </w14:solidFill>
                </w14:textFill>
              </w:rPr>
              <w:t xml:space="preserve">延保服务</w:t>
            </w:r>
            <w:r/>
          </w:p>
        </w:tc>
        <w:tc>
          <w:tcPr>
            <w:tcBorders>
              <w:top w:val="single" w:color="000000" w:sz="4" w:space="0"/>
              <w:left w:val="none" w:color="000000" w:sz="4" w:space="0"/>
              <w:bottom w:val="single" w:color="000000" w:sz="4" w:space="0"/>
              <w:right w:val="single" w:color="000000" w:sz="4" w:space="0"/>
            </w:tcBorders>
            <w:tcW w:w="555" w:type="dxa"/>
            <w:vAlign w:val="center"/>
            <w:textDirection w:val="lrTb"/>
            <w:noWrap w:val="false"/>
          </w:tcPr>
          <w:p>
            <w:pPr>
              <w:jc w:val="center"/>
              <w:spacing w:line="420" w:lineRule="exact"/>
              <w:widowControl/>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7860" w:type="dxa"/>
            <w:vAlign w:val="center"/>
            <w:textDirection w:val="lrTb"/>
            <w:noWrap w:val="false"/>
          </w:tcPr>
          <w:p>
            <w:pPr>
              <w:jc w:val="left"/>
              <w:spacing w:line="420" w:lineRule="exact"/>
              <w:widowControl/>
              <w:rPr>
                <w:rFonts w:hint="eastAsia" w:ascii="宋体" w:hAnsi="宋体" w:eastAsia="宋体" w:cs="宋体"/>
                <w:color w:val="000000"/>
                <w:sz w:val="24"/>
                <w:szCs w:val="24"/>
              </w:rPr>
            </w:pPr>
            <w:r>
              <w:rPr>
                <w:rFonts w:hint="eastAsia" w:ascii="宋体" w:hAnsi="宋体" w:cs="宋体"/>
                <w:color w:val="000000" w:themeColor="text1"/>
                <w:sz w:val="24"/>
                <w:szCs w:val="24"/>
                <w14:textFill>
                  <w14:solidFill>
                    <w14:schemeClr w14:val="tx1"/>
                  </w14:solidFill>
                </w14:textFill>
              </w:rPr>
              <w:t xml:space="preserve">本项目质保期限为一年，在此基础上，每增加一年的质保期，加</w:t>
            </w:r>
            <w:r>
              <w:rPr>
                <w:rFonts w:hint="eastAsia" w:ascii="宋体" w:hAnsi="宋体" w:cs="宋体"/>
                <w:color w:val="000000" w:themeColor="text1"/>
                <w:sz w:val="24"/>
                <w:szCs w:val="24"/>
                <w:lang w:val="en-US" w:eastAsia="zh-CN"/>
                <w14:textFill>
                  <w14:solidFill>
                    <w14:schemeClr w14:val="tx1"/>
                  </w14:solidFill>
                </w14:textFill>
              </w:rPr>
              <w:t xml:space="preserve">0.5</w:t>
            </w:r>
            <w:r>
              <w:rPr>
                <w:rFonts w:hint="eastAsia" w:ascii="宋体" w:hAnsi="宋体" w:cs="宋体"/>
                <w:color w:val="000000" w:themeColor="text1"/>
                <w:sz w:val="24"/>
                <w:szCs w:val="24"/>
                <w14:textFill>
                  <w14:solidFill>
                    <w14:schemeClr w14:val="tx1"/>
                  </w14:solidFill>
                </w14:textFill>
              </w:rPr>
              <w:t xml:space="preserve">分，本项最高</w:t>
            </w:r>
            <w:r>
              <w:rPr>
                <w:rFonts w:hint="eastAsia" w:ascii="宋体" w:hAnsi="宋体" w:cs="宋体"/>
                <w:color w:val="000000" w:themeColor="text1"/>
                <w:sz w:val="24"/>
                <w:szCs w:val="24"/>
                <w:lang w:val="en-US" w:eastAsia="zh-CN"/>
                <w14:textFill>
                  <w14:solidFill>
                    <w14:schemeClr w14:val="tx1"/>
                  </w14:solidFill>
                </w14:textFill>
              </w:rPr>
              <w:t xml:space="preserve">得1</w:t>
            </w:r>
            <w:r>
              <w:rPr>
                <w:rFonts w:hint="eastAsia" w:ascii="宋体" w:hAnsi="宋体" w:cs="宋体"/>
                <w:color w:val="000000" w:themeColor="text1"/>
                <w:sz w:val="24"/>
                <w:szCs w:val="24"/>
                <w14:textFill>
                  <w14:solidFill>
                    <w14:schemeClr w14:val="tx1"/>
                  </w14:solidFill>
                </w14:textFill>
              </w:rPr>
              <w:t xml:space="preserve">分，提供承诺书并加盖公章，格式自拟。</w:t>
            </w:r>
            <w:r/>
          </w:p>
        </w:tc>
      </w:tr>
    </w:tbl>
    <w:p>
      <w:pPr>
        <w:ind w:firstLine="482"/>
        <w:spacing w:line="480" w:lineRule="exact"/>
        <w:rPr>
          <w:rFonts w:ascii="宋体" w:hAnsi="宋体" w:cs="宋体"/>
          <w:color w:val="000000"/>
          <w:sz w:val="24"/>
          <w:szCs w:val="24"/>
        </w:rPr>
      </w:pPr>
      <w:r>
        <w:rPr>
          <w:rFonts w:hint="eastAsia" w:ascii="宋体" w:hAnsi="宋体" w:cs="宋体"/>
          <w:color w:val="000000"/>
          <w:sz w:val="24"/>
          <w:szCs w:val="24"/>
        </w:rPr>
        <w:t xml:space="preserve">注：①如磋商文件内容顺序混乱，导致评委无法查看，后果自负。 </w:t>
      </w:r>
      <w:r/>
    </w:p>
    <w:p>
      <w:pPr>
        <w:ind w:firstLine="482"/>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②请供应商制作磋商文件的时保证图片、文字材料的完整、清晰可辨，任何原因导致评委看不清楚或无法查看，后果由供应商自负。</w:t>
      </w:r>
      <w:r/>
    </w:p>
    <w:p>
      <w:pPr>
        <w:ind w:firstLine="482"/>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③供应商制作投标文件时所用的所有原件材料均须准备好签订合同前被采购人核查，如核查时供应商不能提供相关原件材料作弄虚作假处理，供应商自行承担相应法律后果。</w:t>
      </w:r>
      <w:r/>
    </w:p>
    <w:p>
      <w:pPr>
        <w:ind w:firstLine="482"/>
        <w:spacing w:line="480" w:lineRule="exact"/>
        <w:rPr>
          <w:rFonts w:hint="eastAsia" w:ascii="宋体" w:hAnsi="宋体" w:cs="宋体"/>
          <w:b/>
          <w:sz w:val="24"/>
          <w:szCs w:val="24"/>
        </w:rPr>
      </w:pPr>
      <w:r>
        <w:rPr>
          <w:rFonts w:hint="eastAsia" w:ascii="宋体" w:hAnsi="宋体" w:cs="宋体"/>
          <w:b/>
          <w:sz w:val="24"/>
          <w:szCs w:val="24"/>
        </w:rPr>
        <w:t xml:space="preserve">(四）价格分：30分</w:t>
      </w:r>
      <w:r/>
    </w:p>
    <w:p>
      <w:pPr>
        <w:ind w:firstLine="482"/>
        <w:spacing w:line="480" w:lineRule="exact"/>
        <w:rPr>
          <w:rFonts w:hint="eastAsia" w:ascii="宋体" w:hAnsi="宋体" w:cs="宋体"/>
          <w:color w:val="000000"/>
          <w:sz w:val="24"/>
          <w:szCs w:val="24"/>
          <w:lang w:val="en-GB"/>
        </w:rPr>
      </w:pPr>
      <w:r>
        <w:rPr>
          <w:rFonts w:hint="eastAsia" w:ascii="宋体" w:hAnsi="宋体" w:cs="宋体"/>
          <w:color w:val="000000"/>
          <w:sz w:val="24"/>
          <w:szCs w:val="24"/>
          <w:lang w:val="en-GB"/>
        </w:rPr>
        <w:t xml:space="preserve">价格分统一采用低价优先法计算，即满足磋商文件要求且最后报价最低的供应商的价格为磋商基准价，其价格分为满分。其他供应商的价格分统一按照下列公式计算：</w:t>
      </w:r>
      <w:r/>
    </w:p>
    <w:p>
      <w:pPr>
        <w:ind w:firstLine="482"/>
        <w:spacing w:line="480" w:lineRule="exact"/>
        <w:rPr>
          <w:rFonts w:hint="eastAsia" w:ascii="宋体" w:hAnsi="宋体" w:cs="宋体"/>
          <w:color w:val="000000"/>
          <w:sz w:val="24"/>
          <w:szCs w:val="24"/>
          <w:lang w:val="en-GB"/>
        </w:rPr>
      </w:pPr>
      <w:r>
        <w:rPr>
          <w:rFonts w:hint="eastAsia" w:ascii="宋体" w:hAnsi="宋体" w:cs="宋体"/>
          <w:color w:val="000000"/>
          <w:sz w:val="24"/>
          <w:szCs w:val="24"/>
          <w:lang w:val="en-GB"/>
        </w:rPr>
        <w:t xml:space="preserve">磋商报价得分=（磋商基准价/最后磋商报价）×价格权值×</w:t>
      </w:r>
      <w:r>
        <w:rPr>
          <w:rFonts w:hint="eastAsia" w:ascii="宋体" w:hAnsi="宋体" w:cs="宋体"/>
          <w:color w:val="000000"/>
          <w:sz w:val="24"/>
          <w:szCs w:val="24"/>
          <w:lang w:val="en-US" w:eastAsia="zh-CN"/>
        </w:rPr>
        <w:t xml:space="preserve">100</w:t>
      </w:r>
      <w:r>
        <w:rPr>
          <w:rFonts w:hint="eastAsia" w:ascii="宋体" w:hAnsi="宋体" w:cs="宋体"/>
          <w:color w:val="000000"/>
          <w:sz w:val="24"/>
          <w:szCs w:val="24"/>
          <w:lang w:val="en-GB"/>
        </w:rPr>
        <w:t xml:space="preserve">。</w:t>
      </w:r>
      <w:r/>
    </w:p>
    <w:p>
      <w:pPr>
        <w:ind w:firstLine="480"/>
        <w:spacing w:line="560" w:lineRule="exact"/>
        <w:rPr>
          <w:rFonts w:ascii="宋体" w:hAnsi="宋体"/>
          <w:sz w:val="24"/>
          <w:szCs w:val="24"/>
        </w:rPr>
      </w:pPr>
      <w:r>
        <w:rPr>
          <w:rFonts w:hint="eastAsia" w:ascii="宋体" w:hAnsi="宋体"/>
          <w:sz w:val="24"/>
          <w:szCs w:val="24"/>
        </w:rPr>
        <w:t xml:space="preserve">出现下列情形之一的，磋商小组应当启动异常低价响应审查程序：</w:t>
      </w:r>
      <w:r/>
    </w:p>
    <w:p>
      <w:pPr>
        <w:ind w:firstLine="482"/>
        <w:spacing w:line="480" w:lineRule="exact"/>
        <w:rPr>
          <w:rFonts w:hint="eastAsia" w:ascii="宋体" w:hAnsi="宋体" w:cs="宋体"/>
          <w:color w:val="000000"/>
          <w:sz w:val="24"/>
          <w:szCs w:val="24"/>
          <w:lang w:val="en-GB"/>
        </w:rPr>
      </w:pPr>
      <w:r>
        <w:rPr>
          <w:rFonts w:hint="eastAsia" w:ascii="宋体" w:hAnsi="宋体" w:cs="宋体"/>
          <w:color w:val="000000"/>
          <w:sz w:val="24"/>
          <w:szCs w:val="24"/>
          <w:lang w:val="en-GB"/>
        </w:rPr>
        <w:t xml:space="preserve">1.投标（响应）报价低于全部通过符合性审查供应商投标（响应）报价平均值50%的，即投标（响应）报价&lt;全部通过符合性审查供应商投标（响应）报价平均值×50%；</w:t>
      </w:r>
      <w:r/>
    </w:p>
    <w:p>
      <w:pPr>
        <w:ind w:firstLine="482"/>
        <w:spacing w:line="480" w:lineRule="exact"/>
        <w:rPr>
          <w:rFonts w:hint="eastAsia" w:ascii="宋体" w:hAnsi="宋体" w:cs="宋体"/>
          <w:color w:val="000000"/>
          <w:sz w:val="24"/>
          <w:szCs w:val="24"/>
          <w:lang w:val="en-GB"/>
        </w:rPr>
      </w:pPr>
      <w:r>
        <w:rPr>
          <w:rFonts w:hint="eastAsia" w:ascii="宋体" w:hAnsi="宋体" w:cs="宋体"/>
          <w:color w:val="000000"/>
          <w:sz w:val="24"/>
          <w:szCs w:val="24"/>
          <w:lang w:val="en-GB"/>
        </w:rPr>
        <w:t xml:space="preserve">2.投标（响应）报价低于通过符合性审查的次低报价供应商投标（响应）报价50%的，即投标（响应）报价&lt;通过符合性审查的次低报价供应商投标（响应）报价×50%；</w:t>
      </w:r>
      <w:r/>
    </w:p>
    <w:p>
      <w:pPr>
        <w:ind w:firstLine="482"/>
        <w:spacing w:line="480" w:lineRule="exact"/>
        <w:rPr>
          <w:rFonts w:hint="eastAsia" w:ascii="宋体" w:hAnsi="宋体" w:cs="宋体"/>
          <w:color w:val="000000"/>
          <w:sz w:val="24"/>
          <w:szCs w:val="24"/>
          <w:lang w:val="en-GB"/>
        </w:rPr>
      </w:pPr>
      <w:r>
        <w:rPr>
          <w:rFonts w:hint="eastAsia" w:ascii="宋体" w:hAnsi="宋体" w:cs="宋体"/>
          <w:color w:val="000000"/>
          <w:sz w:val="24"/>
          <w:szCs w:val="24"/>
          <w:lang w:val="en-GB"/>
        </w:rPr>
        <w:t xml:space="preserve">3.投标（响应）报价低于采购项目最高限价45%的，即投标（响应）报价&lt;采购项目最高限价×45%；</w:t>
      </w:r>
      <w:r/>
    </w:p>
    <w:p>
      <w:pPr>
        <w:ind w:firstLine="482"/>
        <w:spacing w:line="480" w:lineRule="exact"/>
        <w:rPr>
          <w:rFonts w:hint="eastAsia" w:ascii="宋体" w:hAnsi="宋体" w:cs="宋体"/>
          <w:color w:val="000000"/>
          <w:sz w:val="24"/>
          <w:szCs w:val="24"/>
          <w:lang w:val="en-GB"/>
        </w:rPr>
      </w:pPr>
      <w:r>
        <w:rPr>
          <w:rFonts w:hint="eastAsia" w:ascii="宋体" w:hAnsi="宋体" w:cs="宋体"/>
          <w:color w:val="000000"/>
          <w:sz w:val="24"/>
          <w:szCs w:val="24"/>
          <w:lang w:val="en-GB"/>
        </w:rPr>
        <w:t xml:space="preserve">4.评审委员会基于专业判断，认为供应商报价过低，有可能影响产品质量或者不能诚信履约的其他情形。</w:t>
      </w:r>
      <w:r/>
    </w:p>
    <w:p>
      <w:pPr>
        <w:ind w:firstLine="480"/>
        <w:spacing w:line="560" w:lineRule="exact"/>
        <w:rPr>
          <w:rFonts w:hint="eastAsia" w:ascii="宋体" w:hAnsi="宋体"/>
          <w:sz w:val="24"/>
          <w:szCs w:val="24"/>
        </w:rPr>
      </w:pPr>
      <w:r>
        <w:rPr>
          <w:rFonts w:hint="eastAsia" w:ascii="宋体" w:hAnsi="宋体"/>
          <w:sz w:val="24"/>
          <w:szCs w:val="24"/>
        </w:rPr>
        <w:t xml:space="preserve">启动异常低价响应审查后，磋商小组将通过苏采云系统要求相关供应商在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w:t>
      </w:r>
      <w:r/>
    </w:p>
    <w:p>
      <w:pPr>
        <w:ind w:firstLine="480"/>
        <w:spacing w:line="560" w:lineRule="exact"/>
        <w:rPr>
          <w:rFonts w:hint="eastAsia" w:ascii="宋体" w:hAnsi="宋体"/>
          <w:sz w:val="24"/>
          <w:szCs w:val="24"/>
        </w:rPr>
      </w:pPr>
      <w:r>
        <w:rPr>
          <w:rFonts w:hint="eastAsia" w:ascii="宋体" w:hAnsi="宋体"/>
          <w:sz w:val="24"/>
          <w:szCs w:val="24"/>
        </w:rPr>
        <w:t xml:space="preserve">响应供应商不提供书面说明、证明材料，或者提供的书面说明、证明材料不能证明其报价合理性的，磋商小组应当将其作为无效响应处理。审查相关情况应当在评审报告中进行记录。</w:t>
      </w:r>
      <w:r/>
    </w:p>
    <w:p>
      <w:pPr>
        <w:ind w:firstLine="480"/>
        <w:spacing w:line="47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（五）</w:t>
      </w:r>
      <w:r>
        <w:rPr>
          <w:rFonts w:hint="eastAsia" w:ascii="宋体" w:hAnsi="宋体" w:cs="宋体"/>
          <w:b/>
          <w:color w:val="000000"/>
          <w:sz w:val="24"/>
          <w:szCs w:val="24"/>
        </w:rPr>
        <w:t xml:space="preserve">政府采购政策功能落实</w:t>
      </w:r>
      <w:r/>
    </w:p>
    <w:p>
      <w:pPr>
        <w:ind w:firstLine="480"/>
        <w:jc w:val="left"/>
        <w:spacing w:line="420" w:lineRule="exact"/>
        <w:rPr>
          <w:rFonts w:ascii="宋体" w:hAnsi="宋体"/>
          <w:sz w:val="24"/>
          <w:szCs w:val="24"/>
        </w:rPr>
      </w:pPr>
      <w:r/>
      <w:bookmarkStart w:id="173" w:name="_Hlk221545426"/>
      <w:r>
        <w:rPr>
          <w:rFonts w:hint="eastAsia" w:ascii="宋体" w:hAnsi="宋体"/>
          <w:sz w:val="24"/>
          <w:szCs w:val="24"/>
        </w:rPr>
        <w:t xml:space="preserve">1、小微型企业价格扣除</w:t>
      </w:r>
      <w:r/>
    </w:p>
    <w:p>
      <w:pPr>
        <w:ind w:firstLine="480"/>
        <w:jc w:val="left"/>
        <w:spacing w:line="420" w:lineRule="exact"/>
        <w:rPr>
          <w:rFonts w:ascii="宋体" w:hAnsi="宋体"/>
          <w:sz w:val="24"/>
          <w:szCs w:val="24"/>
        </w:rPr>
      </w:pPr>
      <w:r>
        <w:rPr>
          <w:rFonts w:hint="eastAsia" w:ascii="宋体" w:hAnsi="宋体"/>
          <w:sz w:val="24"/>
          <w:szCs w:val="24"/>
        </w:rPr>
        <w:t xml:space="preserve">（1）本项目对小型和微型企业产品给予20%的扣除价格，用扣除后的价格参与评审。</w:t>
      </w:r>
      <w:r/>
    </w:p>
    <w:p>
      <w:pPr>
        <w:ind w:firstLine="480"/>
        <w:jc w:val="left"/>
        <w:spacing w:line="420" w:lineRule="exact"/>
        <w:rPr>
          <w:rFonts w:ascii="宋体" w:hAnsi="宋体"/>
          <w:sz w:val="24"/>
          <w:szCs w:val="24"/>
        </w:rPr>
      </w:pPr>
      <w:r>
        <w:rPr>
          <w:rFonts w:hint="eastAsia" w:ascii="宋体" w:hAnsi="宋体"/>
          <w:sz w:val="24"/>
          <w:szCs w:val="24"/>
        </w:rPr>
        <w:t xml:space="preserve">（2）供应商需按照《政府采购促进中小企业发展管理办法》（财库﹝2020﹞46 号）的规定提供相应的《中小企业声明函》。</w:t>
      </w:r>
      <w:r/>
    </w:p>
    <w:p>
      <w:pPr>
        <w:ind w:firstLine="480"/>
        <w:jc w:val="left"/>
        <w:spacing w:line="420" w:lineRule="exact"/>
        <w:rPr>
          <w:rFonts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p>
    <w:p>
      <w:pPr>
        <w:ind w:firstLine="480"/>
        <w:jc w:val="left"/>
        <w:spacing w:line="420" w:lineRule="exact"/>
        <w:rPr>
          <w:rFonts w:ascii="宋体" w:hAnsi="宋体"/>
          <w:sz w:val="24"/>
          <w:szCs w:val="24"/>
        </w:rPr>
      </w:pPr>
      <w:r>
        <w:rPr>
          <w:rFonts w:hint="eastAsia" w:ascii="宋体" w:hAnsi="宋体"/>
          <w:sz w:val="24"/>
          <w:szCs w:val="24"/>
        </w:rPr>
        <w:t xml:space="preserve">（4）专门面向中小微企业采购的项目或者采购包，不再执行价格评审优惠的扶持政策。</w:t>
      </w:r>
      <w:r/>
    </w:p>
    <w:p>
      <w:pPr>
        <w:ind w:firstLine="480"/>
        <w:jc w:val="left"/>
        <w:spacing w:line="420" w:lineRule="exact"/>
        <w:rPr>
          <w:rFonts w:ascii="宋体" w:hAnsi="宋体"/>
          <w:sz w:val="24"/>
          <w:szCs w:val="24"/>
        </w:rPr>
      </w:pPr>
      <w:r/>
      <w:bookmarkStart w:id="174" w:name="OLE_LINK68"/>
      <w:r/>
      <w:bookmarkStart w:id="175" w:name="OLE_LINK69"/>
      <w:r>
        <w:rPr>
          <w:rFonts w:hint="eastAsia" w:ascii="宋体" w:hAnsi="宋体"/>
          <w:sz w:val="24"/>
          <w:szCs w:val="24"/>
        </w:rPr>
        <w:t xml:space="preserve">2、残疾人福利单位价格扣除</w:t>
      </w:r>
      <w:r/>
    </w:p>
    <w:p>
      <w:pPr>
        <w:ind w:firstLine="480"/>
        <w:jc w:val="left"/>
        <w:spacing w:line="420" w:lineRule="exact"/>
        <w:rPr>
          <w:rFonts w:ascii="宋体" w:hAnsi="宋体"/>
          <w:sz w:val="24"/>
          <w:szCs w:val="24"/>
        </w:rPr>
      </w:pPr>
      <w:r>
        <w:rPr>
          <w:rFonts w:hint="eastAsia" w:ascii="宋体" w:hAnsi="宋体"/>
          <w:sz w:val="24"/>
          <w:szCs w:val="24"/>
        </w:rPr>
        <w:t xml:space="preserve">（1）本项目对残疾人福利性单位，给予20%的价格扣除，用扣除后的价格参与评审。</w:t>
      </w:r>
      <w:r/>
    </w:p>
    <w:p>
      <w:pPr>
        <w:ind w:firstLine="480"/>
        <w:jc w:val="left"/>
        <w:spacing w:line="420" w:lineRule="exact"/>
        <w:rPr>
          <w:rFonts w:ascii="宋体" w:hAnsi="宋体"/>
          <w:sz w:val="24"/>
          <w:szCs w:val="24"/>
        </w:rPr>
      </w:pPr>
      <w:r>
        <w:rPr>
          <w:rFonts w:hint="eastAsia" w:ascii="宋体" w:hAnsi="宋体"/>
          <w:sz w:val="24"/>
          <w:szCs w:val="24"/>
        </w:rPr>
        <w:t xml:space="preserve">（2）残疾人福利单位需按照采购文件的要求提供《残疾人福利性单位声明函》。</w:t>
      </w:r>
      <w:r/>
    </w:p>
    <w:p>
      <w:pPr>
        <w:ind w:firstLine="480"/>
        <w:jc w:val="left"/>
        <w:spacing w:line="420" w:lineRule="exact"/>
        <w:rPr>
          <w:rFonts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p>
    <w:p>
      <w:pPr>
        <w:ind w:firstLine="480"/>
        <w:jc w:val="left"/>
        <w:spacing w:line="420" w:lineRule="exact"/>
        <w:rPr>
          <w:rFonts w:ascii="宋体" w:hAnsi="宋体"/>
          <w:sz w:val="24"/>
          <w:szCs w:val="24"/>
        </w:rPr>
      </w:pPr>
      <w:r>
        <w:rPr>
          <w:rFonts w:hint="eastAsia" w:ascii="宋体" w:hAnsi="宋体"/>
          <w:sz w:val="24"/>
          <w:szCs w:val="24"/>
        </w:rPr>
        <w:t xml:space="preserve">3、监狱和戒毒企业价格扣除</w:t>
      </w:r>
      <w:r/>
    </w:p>
    <w:p>
      <w:pPr>
        <w:ind w:firstLine="480"/>
        <w:jc w:val="left"/>
        <w:spacing w:line="420" w:lineRule="exact"/>
        <w:rPr>
          <w:rFonts w:ascii="宋体" w:hAnsi="宋体"/>
          <w:sz w:val="24"/>
          <w:szCs w:val="24"/>
        </w:rPr>
      </w:pPr>
      <w:r>
        <w:rPr>
          <w:rFonts w:hint="eastAsia" w:ascii="宋体" w:hAnsi="宋体"/>
          <w:sz w:val="24"/>
          <w:szCs w:val="24"/>
        </w:rPr>
        <w:t xml:space="preserve">（1）本项目对监狱和戒毒企业（简称监狱企业）给予20%的价格扣除，用扣除后的价格参与评审。</w:t>
      </w:r>
      <w:r/>
    </w:p>
    <w:p>
      <w:pPr>
        <w:ind w:firstLine="480"/>
        <w:jc w:val="left"/>
        <w:spacing w:line="420" w:lineRule="exact"/>
        <w:rPr>
          <w:rFonts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20" w:lineRule="exact"/>
        <w:rPr>
          <w:rFonts w:ascii="宋体" w:hAnsi="宋体"/>
          <w:sz w:val="24"/>
          <w:szCs w:val="24"/>
        </w:rPr>
      </w:pPr>
      <w:r>
        <w:rPr>
          <w:rFonts w:hint="eastAsia" w:ascii="宋体" w:hAnsi="宋体"/>
          <w:sz w:val="24"/>
          <w:szCs w:val="24"/>
        </w:rPr>
        <w:t xml:space="preserve">（3）监狱企业标准请参照《关于政府采购支持监狱企业发展有关问题的通知》（财库[2014]68号）。</w:t>
      </w:r>
      <w:r/>
    </w:p>
    <w:p>
      <w:pPr>
        <w:ind w:firstLine="480"/>
        <w:jc w:val="left"/>
        <w:spacing w:line="420" w:lineRule="exact"/>
        <w:rPr>
          <w:rFonts w:ascii="宋体" w:hAnsi="宋体"/>
          <w:sz w:val="24"/>
          <w:szCs w:val="24"/>
        </w:rPr>
      </w:pPr>
      <w:r>
        <w:rPr>
          <w:rFonts w:hint="eastAsia" w:ascii="宋体" w:hAnsi="宋体"/>
          <w:sz w:val="24"/>
          <w:szCs w:val="24"/>
        </w:rPr>
        <w:t xml:space="preserve">4、残疾人福利单位、监狱企业属于小型、微型企业的，不重复享受政策。</w:t>
      </w:r>
      <w:r/>
    </w:p>
    <w:p>
      <w:pPr>
        <w:ind w:firstLine="480"/>
        <w:jc w:val="left"/>
        <w:spacing w:line="420" w:lineRule="exact"/>
        <w:rPr>
          <w:rFonts w:ascii="宋体" w:hAnsi="宋体"/>
          <w:sz w:val="24"/>
          <w:szCs w:val="24"/>
        </w:rPr>
      </w:pPr>
      <w:r>
        <w:rPr>
          <w:rFonts w:hint="eastAsia" w:ascii="宋体" w:hAnsi="宋体"/>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80"/>
        <w:jc w:val="left"/>
        <w:spacing w:line="420" w:lineRule="exact"/>
        <w:rPr>
          <w:rFonts w:ascii="宋体" w:hAnsi="宋体"/>
          <w:sz w:val="24"/>
          <w:szCs w:val="24"/>
        </w:rPr>
      </w:pPr>
      <w:r>
        <w:rPr>
          <w:rFonts w:hint="eastAsia" w:ascii="宋体" w:hAnsi="宋体"/>
          <w:sz w:val="24"/>
          <w:szCs w:val="24"/>
        </w:rPr>
        <w:t xml:space="preserve">6、联合体各方均为小型、微型企业（残疾人福利单位、监狱企业）的，联合体享受上述同类价格扣除，用扣除后的价格参与评审。</w:t>
      </w:r>
      <w:r/>
    </w:p>
    <w:p>
      <w:pPr>
        <w:ind w:firstLine="480"/>
        <w:spacing w:line="360" w:lineRule="auto"/>
        <w:rPr>
          <w:rFonts w:ascii="宋体" w:hAnsi="宋体" w:cs="宋体"/>
          <w:b/>
          <w:sz w:val="24"/>
          <w:szCs w:val="24"/>
        </w:rPr>
      </w:pPr>
      <w:r>
        <w:rPr>
          <w:rFonts w:hint="eastAsia" w:ascii="宋体" w:hAnsi="宋体" w:cs="宋体"/>
          <w:b/>
          <w:sz w:val="24"/>
          <w:szCs w:val="24"/>
        </w:rPr>
        <w:t xml:space="preserve">（六）成交供应商的确定</w:t>
      </w:r>
      <w:r/>
    </w:p>
    <w:p>
      <w:pPr>
        <w:ind w:firstLine="480"/>
        <w:spacing w:line="360" w:lineRule="auto"/>
        <w:rPr>
          <w:rFonts w:ascii="宋体" w:hAnsi="宋体" w:cs="宋体"/>
          <w:sz w:val="24"/>
          <w:szCs w:val="24"/>
        </w:rPr>
      </w:pPr>
      <w:r>
        <w:rPr>
          <w:rFonts w:hint="eastAsia" w:ascii="宋体" w:hAnsi="宋体" w:cs="宋体"/>
          <w:sz w:val="24"/>
          <w:szCs w:val="24"/>
        </w:rPr>
        <w:t xml:space="preserve">磋商小组汇总各评委评分后，按照得分从高到低的顺序推荐三名成交候选人，并编写评审报告。</w:t>
      </w:r>
      <w:r/>
    </w:p>
    <w:p>
      <w:pPr>
        <w:ind w:firstLine="480"/>
        <w:spacing w:line="360" w:lineRule="auto"/>
        <w:rPr>
          <w:rFonts w:ascii="宋体" w:hAnsi="宋体" w:cs="宋体"/>
          <w:sz w:val="24"/>
          <w:szCs w:val="24"/>
        </w:rPr>
      </w:pPr>
      <w:r>
        <w:rPr>
          <w:rFonts w:hint="eastAsia" w:ascii="宋体" w:hAnsi="宋体" w:cs="宋体"/>
          <w:sz w:val="24"/>
          <w:szCs w:val="24"/>
        </w:rPr>
        <w:t xml:space="preserve">采购人授权磋商小组在成交候选供应商中直接确定成交供应商。</w:t>
      </w:r>
      <w:r/>
    </w:p>
    <w:p>
      <w:pPr>
        <w:ind w:firstLine="480"/>
        <w:spacing w:line="360" w:lineRule="auto"/>
        <w:rPr>
          <w:rFonts w:ascii="宋体" w:hAnsi="宋体" w:cs="宋体"/>
          <w:b/>
          <w:sz w:val="24"/>
          <w:szCs w:val="24"/>
        </w:rPr>
      </w:pPr>
      <w:r>
        <w:rPr>
          <w:rFonts w:hint="eastAsia" w:ascii="宋体" w:hAnsi="宋体" w:cs="宋体"/>
          <w:b/>
          <w:sz w:val="24"/>
          <w:szCs w:val="24"/>
        </w:rPr>
        <w:t xml:space="preserve">（七）采购人代表宣布评审结果。</w:t>
      </w:r>
      <w:r/>
    </w:p>
    <w:p>
      <w:pPr>
        <w:ind w:firstLine="480"/>
        <w:spacing w:line="360" w:lineRule="auto"/>
        <w:rPr>
          <w:rFonts w:ascii="宋体" w:hAnsi="宋体" w:cs="宋体"/>
          <w:b/>
          <w:sz w:val="24"/>
          <w:szCs w:val="24"/>
        </w:rPr>
      </w:pPr>
      <w:r>
        <w:rPr>
          <w:rFonts w:hint="eastAsia" w:ascii="宋体" w:hAnsi="宋体" w:cs="宋体"/>
          <w:b/>
          <w:sz w:val="24"/>
          <w:szCs w:val="24"/>
        </w:rPr>
        <w:t xml:space="preserve">（八）公告成交结果</w:t>
      </w:r>
      <w:r/>
    </w:p>
    <w:p>
      <w:pPr>
        <w:ind w:firstLine="480"/>
        <w:spacing w:line="360" w:lineRule="auto"/>
        <w:rPr>
          <w:rFonts w:ascii="宋体" w:hAnsi="宋体" w:cs="宋体"/>
          <w:sz w:val="24"/>
          <w:szCs w:val="24"/>
        </w:rPr>
      </w:pPr>
      <w:r>
        <w:rPr>
          <w:rFonts w:hint="eastAsia" w:ascii="宋体" w:hAnsi="宋体" w:cs="宋体"/>
          <w:sz w:val="24"/>
          <w:szCs w:val="24"/>
        </w:rPr>
        <w:t xml:space="preserve">自确定成交供应商之日起2个工作日内，在江苏政府采购网公告成交结果，公告期限为1个工作日。</w:t>
      </w:r>
      <w:r/>
    </w:p>
    <w:p>
      <w:pPr>
        <w:ind w:firstLine="480"/>
        <w:spacing w:line="360" w:lineRule="auto"/>
        <w:rPr>
          <w:rFonts w:ascii="宋体" w:hAnsi="宋体" w:cs="宋体"/>
          <w:b/>
          <w:sz w:val="24"/>
          <w:szCs w:val="24"/>
        </w:rPr>
      </w:pPr>
      <w:r>
        <w:rPr>
          <w:rFonts w:hint="eastAsia" w:ascii="宋体" w:hAnsi="宋体" w:cs="宋体"/>
          <w:b/>
          <w:sz w:val="24"/>
          <w:szCs w:val="24"/>
        </w:rPr>
        <w:t xml:space="preserve">（九）发放成交通知书</w:t>
      </w:r>
      <w:r/>
    </w:p>
    <w:p>
      <w:pPr>
        <w:ind w:firstLine="480"/>
        <w:spacing w:line="360" w:lineRule="auto"/>
        <w:rPr>
          <w:rFonts w:ascii="宋体" w:hAnsi="宋体" w:cs="宋体"/>
          <w:sz w:val="24"/>
          <w:szCs w:val="24"/>
        </w:rPr>
      </w:pPr>
      <w:r>
        <w:rPr>
          <w:rFonts w:hint="eastAsia" w:ascii="宋体" w:hAnsi="宋体" w:cs="宋体"/>
          <w:sz w:val="24"/>
          <w:szCs w:val="24"/>
        </w:rPr>
        <w:t xml:space="preserve">公告成交结果的同时，采购人或采购代理机构向成交供应商发放成交通知书。</w:t>
      </w:r>
      <w:r/>
    </w:p>
    <w:p>
      <w:pPr>
        <w:ind w:firstLine="480"/>
        <w:spacing w:line="360" w:lineRule="auto"/>
        <w:rPr>
          <w:rFonts w:ascii="宋体" w:hAnsi="宋体" w:cs="宋体"/>
          <w:sz w:val="24"/>
          <w:szCs w:val="24"/>
        </w:rPr>
      </w:pPr>
      <w:r>
        <w:rPr>
          <w:rFonts w:hint="eastAsia" w:ascii="宋体" w:hAnsi="宋体" w:cs="宋体"/>
          <w:sz w:val="24"/>
          <w:szCs w:val="24"/>
        </w:rPr>
        <w:t xml:space="preserve">成交通知书发出后，采购人不得违法改变成交结果，成交供应商无正当理由不得放弃成交。</w:t>
      </w:r>
      <w:bookmarkEnd w:id="173"/>
      <w:r/>
      <w:bookmarkEnd w:id="174"/>
      <w:r/>
      <w:bookmarkEnd w:id="175"/>
      <w:r/>
      <w:r/>
    </w:p>
    <w:p>
      <w:pPr>
        <w:ind w:firstLine="480"/>
        <w:spacing w:line="479"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ind w:firstLine="480"/>
        <w:spacing w:line="47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spacing w:line="47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spacing w:line="47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pStyle w:val="823"/>
        <w:rPr>
          <w:rFonts w:hint="eastAsia" w:ascii="宋体" w:hAnsi="宋体" w:cs="宋体"/>
          <w:sz w:val="24"/>
          <w:szCs w:val="24"/>
        </w:rPr>
      </w:pPr>
      <w:r>
        <w:rPr>
          <w:rFonts w:hint="eastAsia" w:ascii="宋体" w:hAnsi="宋体" w:cs="宋体"/>
          <w:sz w:val="24"/>
          <w:szCs w:val="24"/>
        </w:rPr>
      </w:r>
      <w:r/>
    </w:p>
    <w:p>
      <w:pPr>
        <w:ind w:firstLine="480"/>
        <w:spacing w:line="479"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2200"/>
        <w:jc w:val="both"/>
        <w:keepNext/>
        <w:rPr>
          <w:rFonts w:hint="eastAsia" w:ascii="宋体" w:hAnsi="宋体"/>
          <w:bCs/>
          <w:sz w:val="44"/>
          <w:szCs w:val="28"/>
        </w:rPr>
        <w:outlineLvl w:val="0"/>
      </w:pPr>
      <w:r>
        <w:rPr>
          <w:rFonts w:hint="eastAsia" w:ascii="宋体" w:hAnsi="宋体"/>
          <w:bCs/>
          <w:sz w:val="44"/>
          <w:szCs w:val="28"/>
        </w:rPr>
      </w:r>
      <w:r/>
    </w:p>
    <w:p>
      <w:pPr>
        <w:ind w:firstLine="2200"/>
        <w:jc w:val="both"/>
        <w:keepNext/>
        <w:rPr>
          <w:rFonts w:hint="eastAsia" w:ascii="宋体" w:hAnsi="宋体"/>
          <w:bCs/>
          <w:sz w:val="44"/>
          <w:szCs w:val="28"/>
        </w:rPr>
        <w:outlineLvl w:val="0"/>
      </w:pPr>
      <w:r>
        <w:rPr>
          <w:rFonts w:hint="eastAsia" w:ascii="宋体" w:hAnsi="宋体"/>
          <w:bCs/>
          <w:sz w:val="44"/>
          <w:szCs w:val="28"/>
        </w:rPr>
        <w:t xml:space="preserve">第五章  </w:t>
      </w:r>
      <w:bookmarkEnd w:id="172"/>
      <w:r>
        <w:rPr>
          <w:rFonts w:hint="eastAsia" w:ascii="宋体" w:hAnsi="宋体"/>
          <w:bCs/>
          <w:sz w:val="44"/>
          <w:szCs w:val="28"/>
        </w:rPr>
        <w:t xml:space="preserve">响应文件格式</w:t>
      </w:r>
      <w:r/>
    </w:p>
    <w:p>
      <w:pPr>
        <w:jc w:val="center"/>
        <w:rPr>
          <w:rFonts w:hint="eastAsia" w:ascii="宋体" w:hAnsi="宋体"/>
          <w:b/>
          <w:sz w:val="72"/>
          <w:szCs w:val="21"/>
        </w:rPr>
      </w:pPr>
      <w:r/>
      <w:bookmarkStart w:id="176" w:name="_Hlt26671244"/>
      <w:r/>
      <w:bookmarkEnd w:id="176"/>
      <w:r/>
      <w:bookmarkStart w:id="177" w:name="_Hlt26955039"/>
      <w:r/>
      <w:bookmarkEnd w:id="177"/>
      <w:r/>
      <w:bookmarkStart w:id="178" w:name="_Toc120614282"/>
      <w:r/>
      <w:bookmarkStart w:id="179" w:name="_Toc26554094"/>
      <w:r/>
      <w:bookmarkStart w:id="180" w:name="_Toc49090576"/>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rPr>
          <w:rFonts w:hint="eastAsia" w:ascii="宋体" w:hAnsi="宋体"/>
          <w:b/>
          <w:sz w:val="36"/>
          <w:szCs w:val="21"/>
          <w:u w:val="single"/>
        </w:rPr>
      </w:pPr>
      <w:r>
        <w:rPr>
          <w:rFonts w:hint="eastAsia" w:ascii="宋体" w:hAnsi="宋体"/>
          <w:b/>
          <w:sz w:val="36"/>
          <w:szCs w:val="21"/>
          <w:u w:val="single"/>
        </w:rPr>
      </w:r>
      <w:r/>
    </w:p>
    <w:p>
      <w:pPr>
        <w:rPr>
          <w:rFonts w:hint="eastAsia" w:ascii="宋体" w:hAnsi="宋体"/>
          <w:b/>
          <w:sz w:val="36"/>
          <w:szCs w:val="21"/>
          <w:u w:val="single"/>
        </w:rPr>
      </w:pPr>
      <w:r>
        <w:rPr>
          <w:rFonts w:hint="eastAsia" w:ascii="宋体" w:hAnsi="宋体"/>
          <w:b/>
          <w:sz w:val="36"/>
          <w:szCs w:val="21"/>
          <w:u w:val="single"/>
        </w:rPr>
      </w:r>
      <w:r/>
    </w:p>
    <w:p>
      <w:pPr>
        <w:rPr>
          <w:rFonts w:hint="eastAsia" w:ascii="宋体" w:hAnsi="宋体"/>
          <w:b/>
          <w:sz w:val="36"/>
          <w:szCs w:val="21"/>
          <w:u w:val="single"/>
        </w:rPr>
      </w:pPr>
      <w:r>
        <w:rPr>
          <w:rFonts w:hint="eastAsia" w:ascii="宋体" w:hAnsi="宋体"/>
          <w:b/>
          <w:sz w:val="36"/>
          <w:szCs w:val="21"/>
          <w:u w:val="single"/>
        </w:rPr>
      </w:r>
      <w:r/>
    </w:p>
    <w:p>
      <w:pPr>
        <w:rPr>
          <w:rFonts w:hint="eastAsia" w:ascii="宋体" w:hAnsi="宋体"/>
          <w:b/>
          <w:sz w:val="36"/>
          <w:szCs w:val="21"/>
          <w:u w:val="single"/>
        </w:rPr>
      </w:pPr>
      <w:r>
        <w:rPr>
          <w:rFonts w:hint="eastAsia" w:ascii="宋体" w:hAnsi="宋体"/>
          <w:b/>
          <w:sz w:val="36"/>
          <w:szCs w:val="21"/>
          <w:u w:val="single"/>
        </w:rPr>
      </w:r>
      <w:r/>
    </w:p>
    <w:p>
      <w:pPr>
        <w:rPr>
          <w:rFonts w:ascii="宋体" w:hAnsi="宋体"/>
          <w:b/>
          <w:bCs/>
          <w:sz w:val="32"/>
          <w:szCs w:val="32"/>
        </w:rPr>
      </w:pPr>
      <w:r>
        <w:rPr>
          <w:rFonts w:ascii="宋体" w:hAnsi="宋体"/>
          <w:b/>
          <w:bCs/>
          <w:sz w:val="32"/>
          <w:szCs w:val="32"/>
        </w:rPr>
      </w:r>
      <w:r/>
    </w:p>
    <w:p>
      <w:pPr>
        <w:jc w:val="center"/>
        <w:spacing w:line="560" w:lineRule="exact"/>
        <w:rPr>
          <w:rFonts w:hint="eastAsia" w:ascii="宋体" w:hAnsi="宋体"/>
          <w:b/>
          <w:bCs/>
          <w:color w:val="000000"/>
          <w:sz w:val="44"/>
          <w:szCs w:val="44"/>
        </w:rPr>
      </w:pPr>
      <w:r>
        <w:rPr>
          <w:rFonts w:hint="eastAsia" w:ascii="宋体" w:hAnsi="宋体"/>
          <w:b/>
          <w:bCs/>
          <w:color w:val="000000"/>
          <w:sz w:val="44"/>
          <w:szCs w:val="44"/>
        </w:rPr>
        <w:br w:type="page" w:clear="all"/>
      </w:r>
      <w:r>
        <w:rPr>
          <w:rFonts w:hint="eastAsia" w:ascii="宋体" w:hAnsi="宋体"/>
          <w:b/>
          <w:bCs/>
          <w:color w:val="000000"/>
          <w:sz w:val="44"/>
          <w:szCs w:val="44"/>
        </w:rPr>
        <w:t xml:space="preserve">响应文件目录</w:t>
      </w:r>
      <w:r/>
    </w:p>
    <w:p>
      <w:pPr>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ind w:left="482"/>
        <w:spacing w:line="720" w:lineRule="exact"/>
        <w:rPr>
          <w:rFonts w:hint="eastAsia" w:ascii="宋体" w:hAnsi="宋体"/>
          <w:color w:val="000000"/>
          <w:sz w:val="32"/>
          <w:szCs w:val="32"/>
        </w:rPr>
      </w:pPr>
      <w:r>
        <w:rPr>
          <w:rFonts w:hint="eastAsia" w:ascii="宋体" w:hAnsi="宋体"/>
          <w:color w:val="000000"/>
          <w:sz w:val="32"/>
          <w:szCs w:val="32"/>
        </w:rPr>
        <w:t xml:space="preserve">一、资格审查证明材料</w:t>
      </w:r>
      <w:r/>
    </w:p>
    <w:p>
      <w:pPr>
        <w:ind w:left="482"/>
        <w:spacing w:line="720" w:lineRule="exact"/>
        <w:rPr>
          <w:rFonts w:hint="eastAsia" w:ascii="宋体" w:hAnsi="宋体"/>
          <w:color w:val="000000"/>
          <w:sz w:val="32"/>
          <w:szCs w:val="32"/>
        </w:rPr>
      </w:pPr>
      <w:r>
        <w:rPr>
          <w:rFonts w:hint="eastAsia" w:ascii="宋体" w:hAnsi="宋体"/>
          <w:color w:val="000000"/>
          <w:sz w:val="32"/>
          <w:szCs w:val="32"/>
        </w:rPr>
        <w:t xml:space="preserve">二、商务、技术标</w:t>
      </w:r>
      <w:r/>
    </w:p>
    <w:p>
      <w:pPr>
        <w:ind w:left="482"/>
        <w:spacing w:line="720" w:lineRule="exact"/>
        <w:rPr>
          <w:rFonts w:hint="eastAsia" w:ascii="宋体" w:hAnsi="宋体"/>
          <w:color w:val="000000"/>
          <w:sz w:val="32"/>
          <w:szCs w:val="32"/>
        </w:rPr>
      </w:pPr>
      <w:r>
        <w:rPr>
          <w:rFonts w:hint="eastAsia" w:ascii="宋体" w:hAnsi="宋体"/>
          <w:color w:val="000000"/>
          <w:sz w:val="32"/>
          <w:szCs w:val="32"/>
        </w:rPr>
        <w:t xml:space="preserve">三、价格标</w:t>
      </w:r>
      <w:r/>
    </w:p>
    <w:p>
      <w:pPr>
        <w:ind w:left="482"/>
        <w:spacing w:line="720" w:lineRule="exact"/>
        <w:rPr>
          <w:rFonts w:hint="eastAsia" w:ascii="宋体" w:hAnsi="宋体"/>
          <w:color w:val="000000"/>
          <w:sz w:val="32"/>
          <w:szCs w:val="32"/>
        </w:rPr>
      </w:pPr>
      <w:r>
        <w:rPr>
          <w:rFonts w:hint="eastAsia" w:ascii="宋体" w:hAnsi="宋体"/>
          <w:color w:val="000000"/>
          <w:sz w:val="32"/>
          <w:szCs w:val="32"/>
        </w:rPr>
        <w:t xml:space="preserve">四、其他资料（如有）</w:t>
      </w:r>
      <w:r/>
    </w:p>
    <w:p>
      <w:pPr>
        <w:ind w:firstLine="480"/>
        <w:spacing w:line="440" w:lineRule="exact"/>
        <w:rPr>
          <w:rFonts w:ascii="宋体" w:hAnsi="宋体"/>
          <w:i/>
          <w:sz w:val="24"/>
          <w:szCs w:val="21"/>
          <w:u w:val="single"/>
        </w:rPr>
      </w:pPr>
      <w:r>
        <w:rPr>
          <w:rFonts w:ascii="宋体" w:hAnsi="宋体"/>
          <w:i/>
          <w:sz w:val="24"/>
          <w:szCs w:val="21"/>
          <w:u w:val="single"/>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pStyle w:val="825"/>
        <w:ind w:firstLine="480"/>
        <w:rPr>
          <w:rFonts w:hint="eastAsia" w:ascii="宋体" w:hAnsi="宋体"/>
          <w:sz w:val="24"/>
          <w:szCs w:val="21"/>
        </w:rPr>
      </w:pPr>
      <w:r>
        <w:rPr>
          <w:rFonts w:hint="eastAsia" w:ascii="宋体" w:hAnsi="宋体"/>
          <w:sz w:val="24"/>
          <w:szCs w:val="21"/>
        </w:rPr>
      </w:r>
      <w:r/>
    </w:p>
    <w:p>
      <w:pPr>
        <w:ind w:firstLine="480"/>
        <w:spacing w:line="440" w:lineRule="exact"/>
        <w:rPr>
          <w:rFonts w:hint="eastAsia" w:ascii="宋体" w:hAnsi="宋体"/>
          <w:sz w:val="24"/>
          <w:szCs w:val="21"/>
        </w:rPr>
      </w:pPr>
      <w:r>
        <w:rPr>
          <w:rFonts w:hint="eastAsia" w:ascii="宋体" w:hAnsi="宋体"/>
          <w:sz w:val="24"/>
          <w:szCs w:val="21"/>
        </w:rPr>
      </w:r>
      <w:r/>
    </w:p>
    <w:p>
      <w:pPr>
        <w:ind w:firstLine="640"/>
        <w:spacing w:line="560" w:lineRule="exact"/>
        <w:rPr>
          <w:rFonts w:hint="eastAsia" w:ascii="宋体" w:hAnsi="宋体"/>
          <w:color w:val="000000"/>
          <w:sz w:val="32"/>
          <w:szCs w:val="32"/>
        </w:rPr>
      </w:pPr>
      <w:r>
        <w:rPr>
          <w:rFonts w:hint="eastAsia" w:ascii="宋体" w:hAnsi="宋体"/>
          <w:color w:val="000000"/>
          <w:sz w:val="32"/>
          <w:szCs w:val="32"/>
        </w:rPr>
        <w:br w:type="page" w:clear="all"/>
      </w:r>
      <w:r>
        <w:rPr>
          <w:rFonts w:hint="eastAsia" w:ascii="宋体" w:hAnsi="宋体"/>
          <w:color w:val="000000"/>
          <w:sz w:val="32"/>
          <w:szCs w:val="32"/>
        </w:rPr>
        <w:t xml:space="preserve">一、资格审查证明材料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1.法人或者其他组织的营业执照等证明文件，自然人的身份证明。</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2.上一年度的财务状况报告（成立不满一年不需提供）；（提供参加本次开标前的会计报表，必须含资产负债表、利润表等证明材料）；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3.依法缴纳税收和社会保障资金的相关材料；（提供参加本次开标前的会计报表，必须含资产负债表、利润表等证明材料）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4.具备履行合同所必需的设备和专业技术能力的证明材料（格式详见附件）；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5.参加政府采购活动前3年内在经营活动中没有重大违法记录的书面声明（格式详见附件）；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6.法定代表人身份证明书（格式见附件）；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7.法人授权书（格式见附件）；</w:t>
      </w:r>
      <w:r/>
    </w:p>
    <w:p>
      <w:pPr>
        <w:ind w:firstLine="480"/>
        <w:spacing w:line="560" w:lineRule="exact"/>
        <w:rPr>
          <w:rFonts w:hint="eastAsia" w:ascii="宋体" w:hAnsi="宋体"/>
          <w:color w:val="000000"/>
          <w:sz w:val="24"/>
          <w:szCs w:val="24"/>
        </w:rPr>
      </w:pPr>
      <w:r>
        <w:rPr>
          <w:rFonts w:hint="eastAsia" w:ascii="宋体" w:hAnsi="宋体" w:cs="宋体"/>
          <w:color w:val="000000"/>
          <w:sz w:val="24"/>
        </w:rPr>
        <w:t xml:space="preserve">8.承诺函（格式见附件）；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9.磋商响应函（格式见附件）；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10.采购公告中“二、申请人的资格要求（二）”提供相应的佐证材料；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11.其它需要提交的资格审查证明材料。</w:t>
      </w:r>
      <w:r/>
    </w:p>
    <w:p>
      <w:pPr>
        <w:ind w:firstLine="640"/>
        <w:spacing w:line="560" w:lineRule="exact"/>
        <w:rPr>
          <w:rFonts w:hint="eastAsia" w:ascii="宋体" w:hAnsi="宋体"/>
          <w:color w:val="000000"/>
          <w:sz w:val="32"/>
          <w:szCs w:val="32"/>
        </w:rPr>
      </w:pPr>
      <w:r>
        <w:rPr>
          <w:rFonts w:hint="eastAsia" w:ascii="宋体" w:hAnsi="宋体"/>
          <w:color w:val="000000"/>
          <w:sz w:val="32"/>
          <w:szCs w:val="32"/>
        </w:rPr>
        <w:t xml:space="preserve">二、商务、技术标</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3.响应方案、货物（服务）清单。具有项目、数量、品牌、型号、配置性能等；</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4.商务、技术评分标准中须提供的相关得分佐证材料；</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5.供应商认为需要提交的其他商务、技术材料。</w:t>
      </w:r>
      <w:r/>
    </w:p>
    <w:p>
      <w:pPr>
        <w:ind w:firstLine="640"/>
        <w:spacing w:line="560" w:lineRule="exact"/>
        <w:rPr>
          <w:rFonts w:hint="eastAsia" w:ascii="宋体" w:hAnsi="宋体"/>
          <w:color w:val="000000"/>
          <w:sz w:val="32"/>
          <w:szCs w:val="32"/>
        </w:rPr>
      </w:pPr>
      <w:r>
        <w:rPr>
          <w:rFonts w:hint="eastAsia" w:ascii="宋体" w:hAnsi="宋体"/>
          <w:color w:val="000000"/>
          <w:sz w:val="32"/>
          <w:szCs w:val="32"/>
        </w:rPr>
        <w:t xml:space="preserve">三、价格标</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rPr>
        <w:t xml:space="preserve"> </w:t>
      </w:r>
      <w:r>
        <w:rPr>
          <w:rFonts w:hint="eastAsia" w:ascii="宋体" w:hAnsi="宋体"/>
          <w:color w:val="000000"/>
          <w:sz w:val="24"/>
          <w:szCs w:val="24"/>
        </w:rPr>
        <w:t xml:space="preserve">报价总表（格式见附件）；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 中小企业声明函（格式见附件）；</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w:t>
      </w:r>
      <w:r/>
    </w:p>
    <w:p>
      <w:pPr>
        <w:ind w:firstLine="480"/>
        <w:spacing w:line="560" w:lineRule="exact"/>
        <w:rPr>
          <w:rFonts w:hint="eastAsia" w:ascii="宋体" w:hAnsi="宋体"/>
          <w:color w:val="000000"/>
          <w:sz w:val="32"/>
          <w:szCs w:val="32"/>
          <w:u w:val="single"/>
        </w:rPr>
      </w:pPr>
      <w:r>
        <w:rPr>
          <w:rFonts w:hint="eastAsia" w:ascii="宋体" w:hAnsi="宋体"/>
          <w:color w:val="000000"/>
          <w:sz w:val="24"/>
          <w:szCs w:val="24"/>
        </w:rPr>
        <w:t xml:space="preserve">5.监狱和戒毒企业证明材料（如有）（格式见附件）</w:t>
      </w:r>
      <w:r/>
    </w:p>
    <w:p>
      <w:pPr>
        <w:contextualSpacing/>
        <w:spacing w:line="400" w:lineRule="exact"/>
        <w:rPr>
          <w:rFonts w:ascii="宋体" w:hAnsi="宋体"/>
          <w:sz w:val="32"/>
          <w:szCs w:val="32"/>
          <w:lang w:val="zh-CN"/>
        </w:rPr>
      </w:pPr>
      <w:r>
        <w:rPr>
          <w:rFonts w:ascii="宋体" w:hAnsi="宋体"/>
          <w:sz w:val="32"/>
          <w:szCs w:val="32"/>
          <w:lang w:val="zh-CN"/>
        </w:rPr>
      </w:r>
      <w:r/>
    </w:p>
    <w:p>
      <w:pPr>
        <w:contextualSpacing/>
        <w:spacing w:line="400" w:lineRule="exact"/>
        <w:rPr>
          <w:rFonts w:ascii="宋体" w:hAnsi="宋体"/>
          <w:sz w:val="32"/>
          <w:szCs w:val="32"/>
          <w:lang w:val="zh-CN"/>
        </w:rPr>
      </w:pPr>
      <w:r>
        <w:rPr>
          <w:rFonts w:ascii="宋体" w:hAnsi="宋体"/>
          <w:sz w:val="32"/>
          <w:szCs w:val="32"/>
          <w:lang w:val="zh-CN"/>
        </w:rPr>
        <w:br w:type="page" w:clear="all"/>
      </w:r>
      <w:r>
        <w:rPr>
          <w:rFonts w:hint="eastAsia" w:ascii="宋体" w:hAnsi="宋体"/>
          <w:sz w:val="32"/>
          <w:szCs w:val="32"/>
          <w:lang w:val="zh-CN"/>
        </w:rPr>
        <w:t xml:space="preserve">附件1</w:t>
      </w:r>
      <w:r/>
    </w:p>
    <w:p>
      <w:pPr>
        <w:jc w:val="center"/>
        <w:spacing w:line="360" w:lineRule="auto"/>
        <w:rPr>
          <w:rFonts w:ascii="宋体" w:hAnsi="宋体" w:cs="宋体"/>
          <w:b/>
          <w:bCs/>
          <w:color w:val="0d0d0d"/>
          <w:sz w:val="24"/>
          <w:szCs w:val="24"/>
        </w:rPr>
        <w:outlineLvl w:val="1"/>
      </w:pPr>
      <w:r>
        <w:rPr>
          <w:rFonts w:hint="eastAsia" w:ascii="宋体" w:hAnsi="宋体" w:cs="宋体"/>
          <w:b/>
          <w:bCs/>
          <w:color w:val="0d0d0d"/>
          <w:sz w:val="24"/>
          <w:szCs w:val="24"/>
        </w:rPr>
        <w:t xml:space="preserve">具备履行合同所必需的设备和专业技术能力的证明材料</w:t>
      </w:r>
      <w:r/>
    </w:p>
    <w:p>
      <w:pPr>
        <w:spacing w:line="360" w:lineRule="auto"/>
        <w:rPr>
          <w:rFonts w:ascii="宋体" w:hAnsi="宋体"/>
          <w:sz w:val="24"/>
          <w:szCs w:val="24"/>
        </w:rPr>
      </w:pPr>
      <w:r>
        <w:rPr>
          <w:rFonts w:ascii="宋体" w:hAnsi="宋体"/>
          <w:sz w:val="24"/>
          <w:szCs w:val="24"/>
        </w:rPr>
      </w:r>
      <w:r/>
    </w:p>
    <w:p>
      <w:pPr>
        <w:jc w:val="left"/>
        <w:spacing w:line="360" w:lineRule="auto"/>
        <w:widowControl/>
        <w:rPr>
          <w:rFonts w:ascii="宋体" w:hAnsi="宋体" w:cs="宋体"/>
          <w:color w:val="000000"/>
          <w:sz w:val="24"/>
          <w:szCs w:val="24"/>
        </w:rPr>
      </w:pPr>
      <w:r>
        <w:rPr>
          <w:rFonts w:ascii="宋体" w:hAnsi="宋体" w:cs="宋体"/>
          <w:color w:val="000000"/>
          <w:sz w:val="24"/>
          <w:szCs w:val="24"/>
        </w:rPr>
      </w:r>
      <w:r/>
    </w:p>
    <w:p>
      <w:pPr>
        <w:spacing w:line="360" w:lineRule="auto"/>
        <w:rPr>
          <w:rFonts w:ascii="宋体" w:hAnsi="宋体"/>
          <w:bCs/>
          <w:color w:val="000000"/>
          <w:sz w:val="24"/>
          <w:szCs w:val="24"/>
          <w:u w:val="single"/>
          <w:lang w:val="zh-CN"/>
        </w:rPr>
      </w:pPr>
      <w:r>
        <w:rPr>
          <w:rFonts w:ascii="宋体" w:hAnsi="宋体"/>
          <w:sz w:val="24"/>
          <w:szCs w:val="24"/>
          <w:highlight w:val="white"/>
          <w:u w:val="single"/>
        </w:rPr>
        <w:t xml:space="preserve">               </w:t>
      </w:r>
      <w:r>
        <w:rPr>
          <w:rFonts w:hint="eastAsia" w:ascii="宋体" w:hAnsi="宋体"/>
          <w:bCs/>
          <w:color w:val="000000"/>
          <w:sz w:val="24"/>
          <w:szCs w:val="24"/>
          <w:u w:val="single"/>
          <w:lang w:val="zh-CN"/>
        </w:rPr>
        <w:t xml:space="preserve">：</w:t>
      </w:r>
      <w:r/>
    </w:p>
    <w:p>
      <w:pPr>
        <w:ind w:firstLine="468"/>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我方参加你方的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（项目名称）的投标，现我方向你方慎重承诺：</w:t>
      </w:r>
      <w:r/>
    </w:p>
    <w:p>
      <w:pPr>
        <w:ind w:left="448"/>
        <w:jc w:val="left"/>
        <w:spacing w:line="360" w:lineRule="auto"/>
        <w:widowControl/>
        <w:rPr>
          <w:rFonts w:ascii="宋体" w:hAnsi="宋体" w:cs="宋体"/>
          <w:sz w:val="24"/>
          <w:szCs w:val="24"/>
        </w:rPr>
      </w:pPr>
      <w:r>
        <w:rPr>
          <w:rFonts w:hint="eastAsia" w:ascii="宋体" w:hAnsi="宋体" w:cs="宋体"/>
          <w:sz w:val="24"/>
          <w:szCs w:val="24"/>
        </w:rPr>
        <w:t xml:space="preserve">本单位</w:t>
      </w:r>
      <w:r>
        <w:rPr>
          <w:rFonts w:hint="eastAsia" w:ascii="宋体" w:hAnsi="宋体" w:cs="宋体"/>
          <w:sz w:val="24"/>
          <w:szCs w:val="24"/>
          <w:u w:val="single"/>
        </w:rPr>
        <w:t xml:space="preserve">       </w:t>
      </w:r>
      <w:r>
        <w:rPr>
          <w:rFonts w:hint="eastAsia" w:ascii="宋体" w:hAnsi="宋体" w:cs="宋体"/>
          <w:color w:val="000000"/>
          <w:sz w:val="24"/>
          <w:szCs w:val="24"/>
        </w:rPr>
        <w:t xml:space="preserve">（具备</w:t>
      </w:r>
      <w:r>
        <w:rPr>
          <w:rFonts w:ascii="宋体" w:hAnsi="宋体" w:cs="宋体"/>
          <w:color w:val="000000"/>
          <w:sz w:val="24"/>
          <w:szCs w:val="24"/>
        </w:rPr>
        <w:t xml:space="preserve">/</w:t>
      </w:r>
      <w:r>
        <w:rPr>
          <w:rFonts w:hint="eastAsia" w:ascii="宋体" w:hAnsi="宋体" w:cs="宋体"/>
          <w:color w:val="000000"/>
          <w:sz w:val="24"/>
          <w:szCs w:val="24"/>
        </w:rPr>
        <w:t xml:space="preserve">不具备）</w:t>
      </w:r>
      <w:r>
        <w:rPr>
          <w:rFonts w:hint="eastAsia" w:ascii="宋体" w:hAnsi="宋体" w:cs="宋体"/>
          <w:sz w:val="24"/>
          <w:szCs w:val="24"/>
        </w:rPr>
        <w:t xml:space="preserve">履行合同所必需的设备和专业技术能力。</w:t>
      </w:r>
      <w:r/>
    </w:p>
    <w:p>
      <w:pPr>
        <w:ind w:right="-512" w:firstLine="3120"/>
        <w:spacing w:line="360" w:lineRule="auto"/>
        <w:rPr>
          <w:rFonts w:ascii="宋体" w:hAnsi="宋体" w:cs="宋体"/>
          <w:color w:val="000000"/>
          <w:sz w:val="24"/>
          <w:szCs w:val="24"/>
        </w:rPr>
      </w:pPr>
      <w:r>
        <w:rPr>
          <w:rFonts w:ascii="宋体" w:hAnsi="宋体" w:cs="宋体"/>
          <w:color w:val="000000"/>
          <w:sz w:val="24"/>
          <w:szCs w:val="24"/>
        </w:rPr>
      </w:r>
      <w:r/>
    </w:p>
    <w:p>
      <w:pPr>
        <w:ind w:right="-512" w:firstLine="3840"/>
        <w:spacing w:line="360" w:lineRule="auto"/>
        <w:rPr>
          <w:rFonts w:ascii="宋体" w:hAnsi="宋体" w:cs="宋体"/>
          <w:color w:val="000000"/>
          <w:sz w:val="24"/>
          <w:szCs w:val="24"/>
        </w:rPr>
      </w:pPr>
      <w:r>
        <w:rPr>
          <w:rFonts w:hint="eastAsia" w:ascii="宋体" w:hAnsi="宋体" w:cs="宋体"/>
          <w:color w:val="000000"/>
          <w:sz w:val="24"/>
          <w:szCs w:val="24"/>
        </w:rPr>
        <w:t xml:space="preserve">供应商（盖章）：</w:t>
      </w:r>
      <w:r/>
    </w:p>
    <w:p>
      <w:pPr>
        <w:ind w:right="-512" w:firstLine="3120"/>
        <w:spacing w:line="360" w:lineRule="auto"/>
        <w:tabs>
          <w:tab w:val="left" w:pos="4320" w:leader="none"/>
        </w:tabs>
        <w:rPr>
          <w:rFonts w:ascii="宋体" w:hAnsi="宋体" w:cs="宋体"/>
          <w:color w:val="000000"/>
          <w:sz w:val="24"/>
          <w:szCs w:val="24"/>
        </w:rPr>
      </w:pPr>
      <w:r>
        <w:rPr>
          <w:rFonts w:hint="eastAsia" w:ascii="宋体" w:hAnsi="宋体"/>
          <w:color w:val="000000"/>
          <w:sz w:val="24"/>
          <w:szCs w:val="24"/>
        </w:rPr>
        <w:t xml:space="preserve">法定代表人或其授权委托人</w:t>
      </w:r>
      <w:r>
        <w:rPr>
          <w:rFonts w:hint="eastAsia" w:ascii="宋体" w:hAnsi="宋体" w:cs="宋体"/>
          <w:color w:val="000000"/>
          <w:sz w:val="24"/>
          <w:szCs w:val="24"/>
        </w:rPr>
        <w:t xml:space="preserve">（签字或盖章）：</w:t>
      </w:r>
      <w:r/>
    </w:p>
    <w:p>
      <w:pPr>
        <w:jc w:val="right"/>
        <w:spacing w:line="360" w:lineRule="auto"/>
        <w:rPr>
          <w:rFonts w:ascii="宋体" w:hAnsi="宋体" w:cs="宋体"/>
          <w:color w:val="000000"/>
          <w:sz w:val="24"/>
          <w:szCs w:val="24"/>
        </w:rPr>
      </w:pPr>
      <w:r>
        <w:rPr>
          <w:rFonts w:ascii="宋体" w:hAnsi="宋体"/>
          <w:bCs/>
          <w:szCs w:val="21"/>
          <w:u w:val="single"/>
        </w:rPr>
        <w:t xml:space="preserve">______</w:t>
      </w:r>
      <w:r>
        <w:rPr>
          <w:rFonts w:hint="eastAsia" w:ascii="宋体" w:hAnsi="宋体" w:cs="宋体"/>
          <w:color w:val="000000"/>
          <w:sz w:val="24"/>
          <w:szCs w:val="24"/>
        </w:rPr>
        <w:t xml:space="preserve">年</w:t>
      </w:r>
      <w:r>
        <w:rPr>
          <w:rFonts w:ascii="宋体" w:hAnsi="宋体"/>
          <w:bCs/>
          <w:szCs w:val="21"/>
          <w:u w:val="single"/>
        </w:rPr>
        <w:t xml:space="preserve">______</w:t>
      </w:r>
      <w:r>
        <w:rPr>
          <w:rFonts w:hint="eastAsia" w:ascii="宋体" w:hAnsi="宋体" w:cs="宋体"/>
          <w:color w:val="000000"/>
          <w:sz w:val="24"/>
          <w:szCs w:val="24"/>
        </w:rPr>
        <w:t xml:space="preserve">月</w:t>
      </w:r>
      <w:r>
        <w:rPr>
          <w:rFonts w:ascii="宋体" w:hAnsi="宋体"/>
          <w:bCs/>
          <w:szCs w:val="21"/>
          <w:u w:val="single"/>
        </w:rPr>
        <w:t xml:space="preserve">______</w:t>
      </w:r>
      <w:r>
        <w:rPr>
          <w:rFonts w:hint="eastAsia" w:ascii="宋体" w:hAnsi="宋体" w:cs="宋体"/>
          <w:color w:val="000000"/>
          <w:sz w:val="24"/>
          <w:szCs w:val="24"/>
        </w:rPr>
        <w:t xml:space="preserve">日</w:t>
      </w:r>
      <w:r/>
    </w:p>
    <w:p>
      <w:pPr>
        <w:contextualSpacing/>
        <w:spacing w:line="400" w:lineRule="exact"/>
        <w:rPr>
          <w:rFonts w:ascii="宋体" w:hAnsi="宋体"/>
          <w:sz w:val="32"/>
          <w:szCs w:val="32"/>
          <w:lang w:val="zh-CN"/>
        </w:rPr>
      </w:pPr>
      <w:r>
        <w:rPr>
          <w:rFonts w:ascii="宋体" w:hAnsi="宋体" w:cs="宋体"/>
          <w:color w:val="000000"/>
          <w:sz w:val="24"/>
          <w:szCs w:val="24"/>
        </w:rPr>
        <w:br w:type="page" w:clear="all"/>
      </w:r>
      <w:r>
        <w:rPr>
          <w:rFonts w:hint="eastAsia" w:ascii="宋体" w:hAnsi="宋体"/>
          <w:sz w:val="32"/>
          <w:szCs w:val="32"/>
          <w:lang w:val="zh-CN"/>
        </w:rPr>
        <w:t xml:space="preserve">附件2</w:t>
      </w:r>
      <w:r/>
    </w:p>
    <w:p>
      <w:pPr>
        <w:ind w:firstLine="643"/>
        <w:jc w:val="center"/>
        <w:rPr>
          <w:rFonts w:ascii="宋体" w:hAnsi="宋体"/>
          <w:b/>
          <w:sz w:val="32"/>
          <w:szCs w:val="32"/>
        </w:rPr>
      </w:pPr>
      <w:r>
        <w:rPr>
          <w:rFonts w:ascii="宋体" w:hAnsi="宋体"/>
          <w:b/>
          <w:sz w:val="32"/>
          <w:szCs w:val="32"/>
        </w:rPr>
      </w:r>
      <w:r/>
    </w:p>
    <w:p>
      <w:pPr>
        <w:ind w:firstLine="643"/>
        <w:jc w:val="center"/>
        <w:rPr>
          <w:rFonts w:ascii="宋体" w:hAnsi="宋体"/>
          <w:b/>
          <w:sz w:val="32"/>
          <w:szCs w:val="32"/>
        </w:rPr>
      </w:pPr>
      <w:r>
        <w:rPr>
          <w:rFonts w:hint="eastAsia" w:ascii="宋体" w:hAnsi="宋体"/>
          <w:b/>
          <w:sz w:val="32"/>
          <w:szCs w:val="32"/>
        </w:rPr>
        <w:t xml:space="preserve">参加政府采购活动前</w:t>
      </w:r>
      <w:r>
        <w:rPr>
          <w:rFonts w:ascii="宋体" w:hAnsi="宋体"/>
          <w:b/>
          <w:sz w:val="32"/>
          <w:szCs w:val="32"/>
        </w:rPr>
        <w:t xml:space="preserve"> 3 </w:t>
      </w:r>
      <w:r>
        <w:rPr>
          <w:rFonts w:hint="eastAsia" w:ascii="宋体" w:hAnsi="宋体"/>
          <w:b/>
          <w:sz w:val="32"/>
          <w:szCs w:val="32"/>
        </w:rPr>
        <w:t xml:space="preserve">年内在经营活动中没有重大违法记</w:t>
      </w:r>
      <w:r>
        <w:rPr>
          <w:rFonts w:hint="eastAsia" w:ascii="宋体" w:hAnsi="宋体"/>
          <w:b/>
          <w:bCs/>
          <w:sz w:val="32"/>
          <w:szCs w:val="32"/>
        </w:rPr>
        <w:t xml:space="preserve">录的书面声明</w:t>
      </w:r>
      <w:r/>
    </w:p>
    <w:p>
      <w:pPr>
        <w:spacing w:line="460" w:lineRule="exact"/>
        <w:rPr>
          <w:rFonts w:ascii="宋体" w:hAnsi="宋体"/>
          <w:b/>
          <w:bCs/>
          <w:sz w:val="44"/>
          <w:szCs w:val="44"/>
        </w:rPr>
      </w:pPr>
      <w:r>
        <w:rPr>
          <w:rFonts w:ascii="宋体" w:hAnsi="宋体"/>
          <w:b/>
          <w:bCs/>
          <w:sz w:val="44"/>
          <w:szCs w:val="44"/>
        </w:rPr>
      </w:r>
      <w:r/>
    </w:p>
    <w:p>
      <w:pPr>
        <w:ind w:firstLine="881"/>
        <w:jc w:val="center"/>
        <w:spacing w:line="460" w:lineRule="exact"/>
        <w:rPr>
          <w:rFonts w:ascii="宋体" w:hAnsi="宋体"/>
          <w:b/>
          <w:bCs/>
          <w:sz w:val="44"/>
          <w:szCs w:val="44"/>
        </w:rPr>
      </w:pPr>
      <w:r>
        <w:rPr>
          <w:rFonts w:ascii="宋体" w:hAnsi="宋体"/>
          <w:b/>
          <w:bCs/>
          <w:sz w:val="44"/>
          <w:szCs w:val="44"/>
        </w:rPr>
      </w:r>
      <w:r/>
    </w:p>
    <w:p>
      <w:pPr>
        <w:ind w:firstLine="482"/>
        <w:spacing w:line="500" w:lineRule="exact"/>
        <w:rPr>
          <w:rFonts w:ascii="宋体" w:hAnsi="宋体"/>
          <w:bCs/>
          <w:szCs w:val="21"/>
        </w:rPr>
      </w:pPr>
      <w:r>
        <w:rPr>
          <w:rFonts w:hint="eastAsia" w:ascii="宋体" w:hAnsi="宋体"/>
          <w:bCs/>
          <w:szCs w:val="21"/>
        </w:rPr>
        <w:t xml:space="preserve">我公司（本人）郑重声明：参加本次政府采购活动前</w:t>
      </w:r>
      <w:r>
        <w:rPr>
          <w:rFonts w:ascii="宋体" w:hAnsi="宋体"/>
          <w:bCs/>
          <w:szCs w:val="21"/>
        </w:rPr>
        <w:t xml:space="preserve"> 3 </w:t>
      </w:r>
      <w:r>
        <w:rPr>
          <w:rFonts w:hint="eastAsia" w:ascii="宋体" w:hAnsi="宋体"/>
          <w:bCs/>
          <w:szCs w:val="21"/>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hAnsi="宋体"/>
          <w:szCs w:val="21"/>
        </w:rPr>
      </w:pPr>
      <w:r>
        <w:rPr>
          <w:rFonts w:ascii="宋体" w:hAnsi="宋体"/>
          <w:szCs w:val="21"/>
        </w:rPr>
      </w:r>
      <w:r/>
    </w:p>
    <w:p>
      <w:pPr>
        <w:ind w:firstLine="482"/>
        <w:spacing w:line="500" w:lineRule="exact"/>
        <w:rPr>
          <w:rFonts w:ascii="宋体" w:hAnsi="宋体"/>
          <w:szCs w:val="21"/>
        </w:rPr>
      </w:pPr>
      <w:r>
        <w:rPr>
          <w:rFonts w:ascii="宋体" w:hAnsi="宋体"/>
          <w:szCs w:val="21"/>
        </w:rPr>
      </w:r>
      <w:r/>
    </w:p>
    <w:p>
      <w:pPr>
        <w:ind w:firstLine="482"/>
        <w:spacing w:line="500" w:lineRule="exact"/>
        <w:rPr>
          <w:rFonts w:ascii="宋体" w:hAnsi="宋体"/>
          <w:szCs w:val="21"/>
        </w:rPr>
      </w:pPr>
      <w:r>
        <w:rPr>
          <w:rFonts w:ascii="宋体" w:hAnsi="宋体"/>
          <w:szCs w:val="21"/>
        </w:rPr>
      </w:r>
      <w:r/>
    </w:p>
    <w:p>
      <w:pPr>
        <w:ind w:firstLine="482"/>
        <w:spacing w:line="500" w:lineRule="exact"/>
        <w:rPr>
          <w:rFonts w:ascii="宋体" w:hAnsi="宋体"/>
          <w:sz w:val="24"/>
          <w:szCs w:val="24"/>
        </w:rPr>
      </w:pPr>
      <w:r>
        <w:rPr>
          <w:rFonts w:ascii="宋体" w:hAnsi="宋体"/>
          <w:sz w:val="24"/>
          <w:szCs w:val="24"/>
        </w:rPr>
      </w:r>
      <w:r/>
    </w:p>
    <w:p>
      <w:pPr>
        <w:ind w:firstLine="482"/>
        <w:spacing w:line="500" w:lineRule="exact"/>
        <w:rPr>
          <w:rFonts w:ascii="宋体" w:hAnsi="宋体"/>
          <w:sz w:val="24"/>
          <w:szCs w:val="24"/>
        </w:rPr>
      </w:pPr>
      <w:r>
        <w:rPr>
          <w:rFonts w:ascii="宋体" w:hAnsi="宋体"/>
          <w:sz w:val="24"/>
          <w:szCs w:val="24"/>
        </w:rPr>
      </w:r>
      <w:r/>
    </w:p>
    <w:p>
      <w:pPr>
        <w:ind w:firstLine="482"/>
        <w:spacing w:line="500" w:lineRule="exact"/>
        <w:rPr>
          <w:rFonts w:ascii="宋体" w:hAnsi="宋体"/>
          <w:sz w:val="24"/>
          <w:szCs w:val="24"/>
        </w:rPr>
      </w:pPr>
      <w:r>
        <w:rPr>
          <w:rFonts w:ascii="宋体" w:hAnsi="宋体"/>
          <w:sz w:val="24"/>
          <w:szCs w:val="24"/>
        </w:rPr>
      </w:r>
      <w:r/>
    </w:p>
    <w:p>
      <w:pPr>
        <w:ind w:firstLine="482"/>
        <w:spacing w:line="500" w:lineRule="exact"/>
        <w:rPr>
          <w:rFonts w:ascii="宋体" w:hAnsi="宋体"/>
          <w:sz w:val="24"/>
          <w:szCs w:val="24"/>
        </w:rPr>
      </w:pPr>
      <w:r>
        <w:rPr>
          <w:rFonts w:ascii="宋体" w:hAnsi="宋体"/>
          <w:sz w:val="24"/>
          <w:szCs w:val="24"/>
        </w:rPr>
      </w:r>
      <w:r/>
    </w:p>
    <w:p>
      <w:pPr>
        <w:ind w:firstLine="482"/>
        <w:spacing w:line="500" w:lineRule="exact"/>
        <w:rPr>
          <w:rFonts w:ascii="宋体" w:hAnsi="宋体"/>
          <w:sz w:val="24"/>
          <w:szCs w:val="24"/>
        </w:rPr>
      </w:pPr>
      <w:r>
        <w:rPr>
          <w:rFonts w:ascii="宋体" w:hAnsi="宋体"/>
          <w:sz w:val="24"/>
          <w:szCs w:val="24"/>
        </w:rPr>
      </w:r>
      <w:r/>
    </w:p>
    <w:p>
      <w:pPr>
        <w:spacing w:line="500" w:lineRule="exact"/>
        <w:rPr>
          <w:rFonts w:ascii="宋体" w:hAnsi="宋体"/>
          <w:bCs/>
          <w:sz w:val="24"/>
          <w:szCs w:val="21"/>
        </w:rPr>
      </w:pPr>
      <w:r>
        <w:rPr>
          <w:rFonts w:ascii="宋体" w:hAnsi="宋体"/>
          <w:bCs/>
          <w:sz w:val="24"/>
          <w:szCs w:val="21"/>
        </w:rPr>
      </w:r>
      <w:r/>
    </w:p>
    <w:p>
      <w:pPr>
        <w:spacing w:line="460" w:lineRule="exact"/>
        <w:rPr>
          <w:rFonts w:ascii="宋体" w:hAnsi="宋体"/>
          <w:bCs/>
          <w:szCs w:val="21"/>
        </w:rPr>
      </w:pPr>
      <w:r>
        <w:rPr>
          <w:rFonts w:ascii="宋体" w:hAnsi="宋体"/>
          <w:bCs/>
          <w:szCs w:val="21"/>
        </w:rPr>
        <w:t xml:space="preserve"> </w:t>
      </w:r>
      <w:r>
        <w:rPr>
          <w:rFonts w:hint="eastAsia" w:ascii="宋体" w:hAnsi="宋体"/>
          <w:bCs/>
          <w:szCs w:val="21"/>
        </w:rPr>
        <w:t xml:space="preserve">                               </w:t>
      </w:r>
      <w:r>
        <w:rPr>
          <w:rFonts w:ascii="宋体" w:hAnsi="宋体"/>
          <w:bCs/>
          <w:szCs w:val="21"/>
        </w:rPr>
        <w:t xml:space="preserve">  </w:t>
      </w:r>
      <w:r>
        <w:rPr>
          <w:rFonts w:hint="eastAsia" w:ascii="宋体" w:hAnsi="宋体"/>
          <w:bCs/>
          <w:szCs w:val="21"/>
        </w:rPr>
        <w:t xml:space="preserve">供应商名称（公章）：</w:t>
      </w:r>
      <w:r/>
    </w:p>
    <w:p>
      <w:pPr>
        <w:spacing w:line="460" w:lineRule="exact"/>
        <w:rPr>
          <w:rFonts w:ascii="宋体" w:hAnsi="宋体"/>
          <w:bCs/>
          <w:szCs w:val="21"/>
        </w:rPr>
      </w:pPr>
      <w:r>
        <w:rPr>
          <w:rFonts w:ascii="宋体" w:hAnsi="宋体"/>
          <w:bCs/>
          <w:szCs w:val="21"/>
        </w:rPr>
        <w:t xml:space="preserve">                                 </w:t>
      </w:r>
      <w:r>
        <w:rPr>
          <w:rFonts w:hint="eastAsia" w:ascii="宋体" w:hAnsi="宋体"/>
          <w:bCs/>
          <w:szCs w:val="21"/>
        </w:rPr>
        <w:t xml:space="preserve">授权代表签字：</w:t>
      </w:r>
      <w:r>
        <w:rPr>
          <w:rFonts w:ascii="宋体" w:hAnsi="宋体"/>
          <w:bCs/>
          <w:szCs w:val="21"/>
          <w:u w:val="single"/>
        </w:rPr>
        <w:t xml:space="preserve">_______________________</w:t>
      </w:r>
      <w:r/>
    </w:p>
    <w:p>
      <w:pPr>
        <w:spacing w:line="460" w:lineRule="exact"/>
        <w:rPr>
          <w:rFonts w:ascii="宋体" w:hAnsi="宋体"/>
          <w:bCs/>
          <w:szCs w:val="21"/>
        </w:rPr>
      </w:pPr>
      <w:r>
        <w:rPr>
          <w:rFonts w:ascii="宋体" w:hAnsi="宋体"/>
          <w:bCs/>
          <w:szCs w:val="21"/>
        </w:rPr>
        <w:t xml:space="preserve">                                 </w:t>
      </w:r>
      <w:r>
        <w:rPr>
          <w:rFonts w:hint="eastAsia" w:ascii="宋体" w:hAnsi="宋体"/>
          <w:bCs/>
          <w:szCs w:val="21"/>
        </w:rPr>
        <w:t xml:space="preserve">日期：</w:t>
      </w:r>
      <w:r>
        <w:rPr>
          <w:rFonts w:ascii="宋体" w:hAnsi="宋体"/>
          <w:bCs/>
          <w:szCs w:val="21"/>
          <w:u w:val="single"/>
        </w:rPr>
        <w:t xml:space="preserve">______</w:t>
      </w:r>
      <w:r>
        <w:rPr>
          <w:rFonts w:hint="eastAsia" w:ascii="宋体" w:hAnsi="宋体"/>
          <w:bCs/>
          <w:szCs w:val="21"/>
        </w:rPr>
        <w:t xml:space="preserve">年</w:t>
      </w:r>
      <w:r>
        <w:rPr>
          <w:rFonts w:ascii="宋体" w:hAnsi="宋体"/>
          <w:bCs/>
          <w:szCs w:val="21"/>
          <w:u w:val="single"/>
        </w:rPr>
        <w:t xml:space="preserve">______</w:t>
      </w:r>
      <w:r>
        <w:rPr>
          <w:rFonts w:hint="eastAsia" w:ascii="宋体" w:hAnsi="宋体"/>
          <w:bCs/>
          <w:szCs w:val="21"/>
        </w:rPr>
        <w:t xml:space="preserve">月</w:t>
      </w:r>
      <w:r>
        <w:rPr>
          <w:rFonts w:ascii="宋体" w:hAnsi="宋体"/>
          <w:bCs/>
          <w:szCs w:val="21"/>
          <w:u w:val="single"/>
        </w:rPr>
        <w:t xml:space="preserve">______</w:t>
      </w:r>
      <w:r>
        <w:rPr>
          <w:rFonts w:hint="eastAsia" w:ascii="宋体" w:hAnsi="宋体"/>
          <w:bCs/>
          <w:szCs w:val="21"/>
        </w:rPr>
        <w:t xml:space="preserve">日</w:t>
      </w:r>
      <w:r/>
    </w:p>
    <w:p>
      <w:pPr>
        <w:jc w:val="right"/>
        <w:spacing w:line="360" w:lineRule="auto"/>
        <w:rPr>
          <w:rFonts w:ascii="宋体" w:hAnsi="宋体" w:cs="宋体"/>
          <w:color w:val="000000"/>
          <w:sz w:val="24"/>
          <w:szCs w:val="24"/>
        </w:rPr>
      </w:pPr>
      <w:r>
        <w:rPr>
          <w:rFonts w:ascii="宋体" w:hAnsi="宋体" w:cs="宋体"/>
          <w:color w:val="000000"/>
          <w:sz w:val="24"/>
          <w:szCs w:val="24"/>
        </w:rPr>
      </w:r>
      <w:r/>
    </w:p>
    <w:p>
      <w:pPr>
        <w:contextualSpacing/>
        <w:spacing w:line="400" w:lineRule="exact"/>
        <w:rPr>
          <w:rFonts w:ascii="宋体" w:hAnsi="宋体"/>
          <w:sz w:val="32"/>
          <w:szCs w:val="32"/>
          <w:lang w:val="zh-CN"/>
        </w:rPr>
      </w:pPr>
      <w:r>
        <w:rPr>
          <w:rFonts w:ascii="宋体" w:hAnsi="宋体"/>
          <w:sz w:val="24"/>
          <w:szCs w:val="21"/>
        </w:rPr>
        <w:br w:type="page" w:clear="all"/>
      </w:r>
      <w:r>
        <w:rPr>
          <w:rFonts w:hint="eastAsia" w:ascii="宋体" w:hAnsi="宋体"/>
          <w:sz w:val="32"/>
          <w:szCs w:val="32"/>
          <w:lang w:val="zh-CN"/>
        </w:rPr>
        <w:t xml:space="preserve">附件3</w:t>
      </w:r>
      <w:r/>
    </w:p>
    <w:p>
      <w:pPr>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p>
    <w:p>
      <w:pPr>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p>
    <w:p>
      <w:pPr>
        <w:ind w:firstLine="480"/>
        <w:spacing w:line="480" w:lineRule="exact"/>
        <w:rPr>
          <w:rFonts w:ascii="宋体" w:hAnsi="宋体"/>
          <w:sz w:val="24"/>
          <w:szCs w:val="24"/>
        </w:rPr>
      </w:pPr>
      <w:r>
        <w:rPr>
          <w:rFonts w:ascii="宋体" w:hAnsi="宋体"/>
          <w:sz w:val="24"/>
          <w:szCs w:val="24"/>
        </w:rPr>
      </w:r>
      <w:r/>
    </w:p>
    <w:p>
      <w:pPr>
        <w:spacing w:line="600" w:lineRule="exact"/>
        <w:rPr>
          <w:rFonts w:ascii="宋体" w:hAnsi="宋体"/>
          <w:b/>
          <w:sz w:val="24"/>
          <w:szCs w:val="24"/>
        </w:rPr>
      </w:pPr>
      <w:r>
        <w:rPr>
          <w:rFonts w:hint="eastAsia" w:ascii="宋体" w:hAnsi="宋体"/>
          <w:b/>
          <w:sz w:val="24"/>
          <w:szCs w:val="24"/>
        </w:rPr>
        <w:t xml:space="preserve">注：提供法定代表人的身份证复印件盖公章</w:t>
      </w:r>
      <w:bookmarkEnd w:id="178"/>
      <w:r/>
      <w:bookmarkEnd w:id="179"/>
      <w:r/>
      <w:bookmarkEnd w:id="180"/>
      <w:r/>
      <w:r/>
    </w:p>
    <w:p>
      <w:pPr>
        <w:ind w:firstLine="480"/>
        <w:spacing w:line="440" w:lineRule="exact"/>
        <w:rPr>
          <w:rFonts w:ascii="宋体" w:hAnsi="宋体"/>
          <w:sz w:val="24"/>
          <w:szCs w:val="21"/>
        </w:rPr>
      </w:pPr>
      <w:r>
        <w:rPr>
          <w:rFonts w:ascii="宋体" w:hAnsi="宋体"/>
          <w:sz w:val="24"/>
          <w:szCs w:val="21"/>
        </w:rPr>
      </w:r>
      <w:r/>
    </w:p>
    <w:p>
      <w:pPr>
        <w:spacing w:line="460" w:lineRule="exact"/>
        <w:rPr>
          <w:rFonts w:ascii="宋体" w:hAnsi="宋体"/>
          <w:bCs/>
          <w:sz w:val="24"/>
          <w:szCs w:val="21"/>
        </w:rPr>
      </w:pPr>
      <w:r/>
      <w:bookmarkStart w:id="181" w:name="_Toc120614284"/>
      <w:r/>
      <w:r/>
    </w:p>
    <w:p>
      <w:pPr>
        <w:contextualSpacing/>
        <w:spacing w:line="400" w:lineRule="exact"/>
        <w:rPr>
          <w:rFonts w:ascii="宋体" w:hAnsi="宋体"/>
          <w:sz w:val="32"/>
          <w:szCs w:val="32"/>
          <w:lang w:val="zh-CN"/>
        </w:rPr>
      </w:pPr>
      <w:r>
        <w:rPr>
          <w:rFonts w:ascii="宋体" w:hAnsi="宋体"/>
          <w:bCs/>
          <w:sz w:val="24"/>
          <w:szCs w:val="21"/>
        </w:rPr>
        <w:br w:type="page" w:clear="all"/>
      </w:r>
      <w:r>
        <w:rPr>
          <w:rFonts w:hint="eastAsia" w:ascii="宋体" w:hAnsi="宋体"/>
          <w:sz w:val="32"/>
          <w:szCs w:val="32"/>
          <w:lang w:val="zh-CN"/>
        </w:rPr>
        <w:t xml:space="preserve">附件4</w:t>
      </w:r>
      <w:r/>
    </w:p>
    <w:p>
      <w:pPr>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p>
    <w:p>
      <w:pPr>
        <w:ind w:firstLine="480"/>
        <w:tabs>
          <w:tab w:val="left" w:pos="360" w:leader="none"/>
        </w:tabs>
        <w:rPr>
          <w:rFonts w:hint="eastAsia" w:ascii="宋体" w:hAnsi="宋体"/>
          <w:color w:val="000000"/>
          <w:sz w:val="24"/>
          <w:szCs w:val="24"/>
        </w:rPr>
      </w:pPr>
      <w:r>
        <w:rPr>
          <w:rFonts w:hint="eastAsia" w:ascii="宋体" w:hAnsi="宋体"/>
          <w:color w:val="000000"/>
          <w:sz w:val="24"/>
          <w:szCs w:val="24"/>
        </w:rPr>
        <w:t xml:space="preserve">本授权书声明：____________（供应商名称）授权________________（被授权人的姓名）为我方项目编号：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项目采购活动的合法代理人，以本单位名义全权处理一切与该项目采购有关的事务。</w:t>
      </w:r>
      <w:r/>
    </w:p>
    <w:p>
      <w:pPr>
        <w:ind w:firstLine="480"/>
        <w:tabs>
          <w:tab w:val="left" w:pos="360" w:leader="none"/>
        </w:tabs>
        <w:rPr>
          <w:rFonts w:hint="eastAsia" w:ascii="宋体" w:hAnsi="宋体"/>
          <w:color w:val="000000"/>
          <w:sz w:val="24"/>
          <w:szCs w:val="24"/>
        </w:rPr>
      </w:pPr>
      <w:r>
        <w:rPr>
          <w:rFonts w:hint="eastAsia" w:ascii="宋体" w:hAnsi="宋体"/>
          <w:color w:val="000000"/>
          <w:sz w:val="24"/>
          <w:szCs w:val="24"/>
        </w:rPr>
        <w:t xml:space="preserve">本授权书于______年____月____日起生效，特此声明。</w:t>
      </w:r>
      <w:r/>
    </w:p>
    <w:p>
      <w:pPr>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被授权人身份证号码：</w:t>
      </w:r>
      <w:r>
        <w:rPr>
          <w:rFonts w:hint="eastAsia" w:ascii="宋体" w:hAnsi="宋体"/>
          <w:color w:val="000000"/>
          <w:sz w:val="24"/>
          <w:szCs w:val="24"/>
          <w:u w:val="single"/>
        </w:rPr>
        <w:t xml:space="preserve">                              </w:t>
      </w:r>
      <w:r/>
    </w:p>
    <w:p>
      <w:pPr>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被授权人联系电话：（手机）</w:t>
      </w:r>
      <w:r>
        <w:rPr>
          <w:rFonts w:hint="eastAsia" w:ascii="宋体" w:hAnsi="宋体"/>
          <w:color w:val="000000"/>
          <w:sz w:val="24"/>
          <w:szCs w:val="24"/>
          <w:u w:val="single"/>
        </w:rPr>
        <w:t xml:space="preserve">                          </w:t>
      </w:r>
      <w:r/>
    </w:p>
    <w:p>
      <w:pPr>
        <w:ind w:firstLine="1200"/>
        <w:tabs>
          <w:tab w:val="left" w:pos="360" w:leader="none"/>
        </w:tabs>
        <w:rPr>
          <w:rFonts w:hint="eastAsia" w:ascii="宋体" w:hAnsi="宋体"/>
          <w:color w:val="000000"/>
          <w:sz w:val="24"/>
          <w:szCs w:val="24"/>
        </w:rPr>
      </w:pPr>
      <w:r>
        <w:rPr>
          <w:rFonts w:hint="eastAsia" w:ascii="宋体" w:hAnsi="宋体"/>
          <w:color w:val="000000"/>
          <w:sz w:val="24"/>
          <w:szCs w:val="24"/>
        </w:rPr>
        <w:t xml:space="preserve">授权单位名称：</w:t>
      </w:r>
      <w:r>
        <w:rPr>
          <w:rFonts w:hint="eastAsia" w:ascii="宋体" w:hAnsi="宋体"/>
          <w:color w:val="000000"/>
          <w:sz w:val="24"/>
          <w:szCs w:val="24"/>
          <w:u w:val="single"/>
        </w:rPr>
        <w:t xml:space="preserve">（加盖CA电子公章）</w:t>
      </w:r>
      <w:r/>
    </w:p>
    <w:p>
      <w:pPr>
        <w:ind w:firstLine="480"/>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单位地址：</w:t>
      </w:r>
      <w:r>
        <w:rPr>
          <w:rFonts w:hint="eastAsia" w:ascii="宋体" w:hAnsi="宋体"/>
          <w:color w:val="000000"/>
          <w:sz w:val="24"/>
          <w:szCs w:val="24"/>
          <w:u w:val="single"/>
        </w:rPr>
        <w:t xml:space="preserve">                                         </w:t>
      </w:r>
      <w:r/>
    </w:p>
    <w:p>
      <w:pPr>
        <w:ind w:firstLine="480"/>
        <w:tabs>
          <w:tab w:val="left" w:pos="360" w:leader="none"/>
        </w:tabs>
        <w:rPr>
          <w:rFonts w:hint="eastAsia" w:ascii="宋体" w:hAnsi="宋体"/>
          <w:color w:val="000000"/>
          <w:sz w:val="24"/>
          <w:szCs w:val="24"/>
        </w:rPr>
      </w:pPr>
      <w:r>
        <w:rPr>
          <w:rFonts w:hint="eastAsia" w:ascii="宋体" w:hAnsi="宋体"/>
          <w:color w:val="000000"/>
          <w:sz w:val="24"/>
          <w:szCs w:val="24"/>
        </w:rPr>
        <w:t xml:space="preserve">      日期：</w:t>
      </w:r>
      <w:r>
        <w:rPr>
          <w:rFonts w:hint="eastAsia" w:ascii="宋体" w:hAnsi="宋体"/>
          <w:color w:val="000000"/>
          <w:sz w:val="24"/>
          <w:szCs w:val="24"/>
          <w:u w:val="single"/>
        </w:rPr>
        <w:t xml:space="preserve">                                         </w:t>
      </w:r>
      <w:r/>
    </w:p>
    <w:p>
      <w:pPr>
        <w:ind w:firstLine="420"/>
        <w:rPr>
          <w:rFonts w:hint="eastAsia" w:ascii="宋体" w:hAnsi="宋体"/>
          <w:i/>
          <w:color w:val="000000"/>
          <w:sz w:val="24"/>
          <w:szCs w:val="24"/>
          <w:u w:val="single"/>
        </w:rPr>
      </w:pPr>
      <w:r>
        <w:rPr>
          <w:rFonts w:hint="eastAsia" w:ascii="宋体" w:hAnsi="宋体"/>
          <w:i/>
          <w:color w:val="000000"/>
          <w:sz w:val="24"/>
          <w:szCs w:val="24"/>
          <w:u w:val="single"/>
        </w:rPr>
      </w:r>
      <w:r/>
    </w:p>
    <w:p>
      <w:pPr>
        <w:rPr>
          <w:rFonts w:hint="eastAsia" w:ascii="宋体" w:hAnsi="宋体"/>
          <w:color w:val="000000"/>
          <w:szCs w:val="21"/>
        </w:rPr>
      </w:pPr>
      <w:r>
        <w:rPr>
          <w:rFonts w:hint="eastAsia" w:ascii="宋体" w:hAnsi="宋体"/>
          <w:color w:val="000000"/>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ascii="宋体" w:hAnsi="宋体"/>
          <w:bCs/>
          <w:sz w:val="24"/>
          <w:szCs w:val="21"/>
        </w:rPr>
      </w:pPr>
      <w:r>
        <w:rPr>
          <w:rFonts w:ascii="宋体" w:hAnsi="宋体"/>
          <w:bCs/>
          <w:sz w:val="24"/>
          <w:szCs w:val="21"/>
        </w:rPr>
      </w:r>
      <w:r/>
    </w:p>
    <w:p>
      <w:pPr>
        <w:spacing w:line="400" w:lineRule="exact"/>
        <w:rPr>
          <w:rFonts w:ascii="宋体" w:hAnsi="宋体"/>
          <w:sz w:val="32"/>
        </w:rPr>
      </w:pPr>
      <w:r>
        <w:rPr>
          <w:rFonts w:ascii="宋体" w:hAnsi="宋体"/>
          <w:bCs/>
          <w:sz w:val="24"/>
          <w:szCs w:val="21"/>
        </w:rPr>
        <w:br w:type="page" w:clear="all"/>
      </w:r>
      <w:r>
        <w:rPr>
          <w:rFonts w:hint="eastAsia" w:ascii="宋体" w:hAnsi="宋体"/>
          <w:sz w:val="32"/>
        </w:rPr>
        <w:t xml:space="preserve">附件5</w:t>
      </w:r>
      <w:r/>
    </w:p>
    <w:p>
      <w:pPr>
        <w:jc w:val="center"/>
        <w:rPr>
          <w:rFonts w:ascii="宋体" w:hAnsi="宋体" w:cs="宋体"/>
          <w:bCs/>
          <w:sz w:val="32"/>
          <w:szCs w:val="32"/>
        </w:rPr>
      </w:pPr>
      <w:r>
        <w:rPr>
          <w:rFonts w:hint="eastAsia" w:ascii="宋体" w:hAnsi="宋体" w:cs="宋体"/>
          <w:bCs/>
          <w:sz w:val="32"/>
          <w:szCs w:val="32"/>
        </w:rPr>
        <w:t xml:space="preserve">承诺函</w:t>
      </w:r>
      <w:r/>
    </w:p>
    <w:p>
      <w:pPr>
        <w:ind w:firstLine="480"/>
        <w:spacing w:line="300" w:lineRule="auto"/>
        <w:rPr>
          <w:sz w:val="24"/>
          <w:szCs w:val="24"/>
        </w:rPr>
      </w:pPr>
      <w:r>
        <w:rPr>
          <w:sz w:val="24"/>
          <w:szCs w:val="24"/>
        </w:rPr>
      </w:r>
      <w:r/>
    </w:p>
    <w:p>
      <w:pPr>
        <w:ind w:firstLine="480"/>
        <w:spacing w:line="360" w:lineRule="auto"/>
        <w:rPr>
          <w:sz w:val="24"/>
          <w:szCs w:val="24"/>
        </w:rPr>
      </w:pPr>
      <w:r>
        <w:rPr>
          <w:rFonts w:hint="eastAsia"/>
          <w:sz w:val="24"/>
          <w:szCs w:val="24"/>
        </w:rPr>
        <w:t xml:space="preserve">我单位承诺响应竞争性磋商文件二、申请人的资格要求：‘</w:t>
      </w:r>
      <w:r>
        <w:rPr>
          <w:rFonts w:hint="eastAsia" w:ascii="宋体" w:hAnsi="宋体"/>
          <w:sz w:val="24"/>
          <w:szCs w:val="24"/>
        </w:rPr>
        <w:t xml:space="preserve">3.</w:t>
      </w:r>
      <w:r>
        <w:rPr>
          <w:rFonts w:hint="eastAsia" w:ascii="宋体" w:hAnsi="宋体"/>
        </w:rPr>
        <w:t xml:space="preserve"> </w:t>
      </w:r>
      <w:r>
        <w:rPr>
          <w:rFonts w:hint="eastAsia"/>
          <w:sz w:val="24"/>
          <w:szCs w:val="24"/>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rPr>
          <w:sz w:val="24"/>
          <w:szCs w:val="24"/>
        </w:rPr>
      </w:pPr>
      <w:r>
        <w:rPr>
          <w:sz w:val="24"/>
          <w:szCs w:val="24"/>
        </w:rPr>
      </w:r>
      <w:r/>
    </w:p>
    <w:p>
      <w:pPr>
        <w:ind w:firstLine="480"/>
        <w:rPr>
          <w:sz w:val="24"/>
          <w:szCs w:val="24"/>
        </w:rPr>
      </w:pPr>
      <w:r>
        <w:rPr>
          <w:rFonts w:hint="eastAsia"/>
          <w:sz w:val="24"/>
          <w:szCs w:val="24"/>
        </w:rPr>
        <w:t xml:space="preserve">            </w:t>
      </w:r>
      <w:r/>
    </w:p>
    <w:p>
      <w:pPr>
        <w:ind w:firstLine="480"/>
        <w:rPr>
          <w:sz w:val="24"/>
          <w:szCs w:val="24"/>
        </w:rPr>
      </w:pPr>
      <w:r>
        <w:rPr>
          <w:sz w:val="24"/>
          <w:szCs w:val="24"/>
        </w:rPr>
      </w:r>
      <w:r/>
    </w:p>
    <w:p>
      <w:pPr>
        <w:ind w:firstLine="480"/>
        <w:rPr>
          <w:sz w:val="24"/>
          <w:szCs w:val="24"/>
        </w:rPr>
      </w:pPr>
      <w:r>
        <w:rPr>
          <w:sz w:val="24"/>
          <w:szCs w:val="24"/>
        </w:rPr>
      </w:r>
      <w:r/>
    </w:p>
    <w:p>
      <w:pPr>
        <w:rPr>
          <w:sz w:val="24"/>
          <w:szCs w:val="24"/>
        </w:rPr>
      </w:pPr>
      <w:r>
        <w:rPr>
          <w:sz w:val="24"/>
          <w:szCs w:val="24"/>
        </w:rPr>
      </w:r>
      <w:r/>
    </w:p>
    <w:p>
      <w:pPr>
        <w:ind w:firstLine="480"/>
        <w:rPr>
          <w:sz w:val="24"/>
          <w:szCs w:val="24"/>
        </w:rPr>
      </w:pPr>
      <w:r>
        <w:rPr>
          <w:sz w:val="24"/>
          <w:szCs w:val="24"/>
        </w:rPr>
      </w:r>
      <w:r/>
    </w:p>
    <w:p>
      <w:pPr>
        <w:ind w:firstLine="480"/>
        <w:rPr>
          <w:sz w:val="24"/>
          <w:szCs w:val="24"/>
        </w:rPr>
      </w:pPr>
      <w:r>
        <w:rPr>
          <w:sz w:val="24"/>
          <w:szCs w:val="24"/>
        </w:rPr>
      </w:r>
      <w:r/>
    </w:p>
    <w:p>
      <w:pPr>
        <w:spacing w:line="360" w:lineRule="auto"/>
        <w:rPr>
          <w:sz w:val="24"/>
          <w:szCs w:val="24"/>
        </w:rPr>
      </w:pPr>
      <w:r>
        <w:rPr>
          <w:rFonts w:hint="eastAsia"/>
          <w:sz w:val="24"/>
          <w:szCs w:val="24"/>
        </w:rPr>
        <w:t xml:space="preserve">响应供应商全称(盖公章)：</w:t>
      </w:r>
      <w:r/>
    </w:p>
    <w:p>
      <w:pPr>
        <w:spacing w:line="360" w:lineRule="auto"/>
        <w:rPr>
          <w:sz w:val="24"/>
          <w:szCs w:val="24"/>
        </w:rPr>
      </w:pPr>
      <w:r>
        <w:rPr>
          <w:rFonts w:hint="eastAsia"/>
          <w:sz w:val="24"/>
          <w:szCs w:val="24"/>
        </w:rPr>
        <w:t xml:space="preserve">法人代表或授权委托人（签字或盖章）：</w:t>
      </w:r>
      <w:r/>
    </w:p>
    <w:p>
      <w:pPr>
        <w:spacing w:line="360" w:lineRule="auto"/>
        <w:rPr>
          <w:sz w:val="24"/>
          <w:szCs w:val="24"/>
        </w:rPr>
      </w:pPr>
      <w:r>
        <w:rPr>
          <w:sz w:val="24"/>
          <w:szCs w:val="24"/>
        </w:rPr>
      </w:r>
      <w:r/>
    </w:p>
    <w:p>
      <w:pPr>
        <w:spacing w:line="360" w:lineRule="auto"/>
        <w:rPr>
          <w:sz w:val="24"/>
          <w:szCs w:val="24"/>
        </w:rPr>
      </w:pPr>
      <w:r>
        <w:rPr>
          <w:sz w:val="24"/>
          <w:szCs w:val="24"/>
        </w:rPr>
      </w:r>
      <w:r/>
    </w:p>
    <w:p>
      <w:pPr>
        <w:rPr>
          <w:sz w:val="24"/>
          <w:szCs w:val="24"/>
        </w:rPr>
      </w:pPr>
      <w:r>
        <w:rPr>
          <w:rFonts w:hint="eastAsia"/>
          <w:sz w:val="24"/>
          <w:szCs w:val="24"/>
        </w:rPr>
        <w:t xml:space="preserve">                                                 </w:t>
      </w:r>
      <w:r/>
    </w:p>
    <w:p>
      <w:pPr>
        <w:rPr>
          <w:sz w:val="24"/>
          <w:szCs w:val="24"/>
        </w:rPr>
      </w:pPr>
      <w:r>
        <w:rPr>
          <w:sz w:val="24"/>
          <w:szCs w:val="24"/>
        </w:rPr>
      </w:r>
      <w:r/>
    </w:p>
    <w:p>
      <w:pPr>
        <w:jc w:val="right"/>
        <w:rPr>
          <w:rFonts w:ascii="宋体" w:hAnsi="宋体"/>
          <w:b/>
          <w:bCs/>
          <w:sz w:val="24"/>
          <w:szCs w:val="24"/>
        </w:rPr>
      </w:pPr>
      <w:r>
        <w:rPr>
          <w:rFonts w:hint="eastAsia"/>
          <w:sz w:val="24"/>
          <w:szCs w:val="24"/>
        </w:rPr>
        <w:t xml:space="preserve">2026年  月   日</w:t>
      </w:r>
      <w:r/>
    </w:p>
    <w:p>
      <w:pPr>
        <w:contextualSpacing/>
        <w:spacing w:line="400" w:lineRule="exact"/>
        <w:rPr>
          <w:rFonts w:ascii="宋体" w:hAnsi="宋体"/>
          <w:sz w:val="32"/>
          <w:szCs w:val="32"/>
        </w:rPr>
      </w:pPr>
      <w:r>
        <w:rPr>
          <w:rFonts w:ascii="宋体" w:hAnsi="宋体"/>
          <w:sz w:val="32"/>
          <w:szCs w:val="32"/>
          <w:lang w:val="zh-CN"/>
        </w:rPr>
        <w:br w:type="page" w:clear="all"/>
      </w:r>
      <w:r>
        <w:rPr>
          <w:rFonts w:hint="eastAsia" w:ascii="宋体" w:hAnsi="宋体"/>
          <w:sz w:val="32"/>
          <w:szCs w:val="32"/>
          <w:lang w:val="zh-CN"/>
        </w:rPr>
        <w:t xml:space="preserve">附件6</w:t>
      </w:r>
      <w:r/>
    </w:p>
    <w:p>
      <w:pPr>
        <w:jc w:val="center"/>
        <w:spacing w:line="560" w:lineRule="exact"/>
        <w:rPr>
          <w:rFonts w:ascii="宋体" w:hAnsi="宋体"/>
          <w:b/>
          <w:bCs/>
          <w:sz w:val="32"/>
          <w:szCs w:val="32"/>
        </w:rPr>
      </w:pPr>
      <w:r>
        <w:rPr>
          <w:rFonts w:hint="eastAsia" w:ascii="宋体" w:hAnsi="宋体"/>
          <w:b/>
          <w:bCs/>
          <w:sz w:val="32"/>
          <w:szCs w:val="32"/>
        </w:rPr>
        <w:t xml:space="preserve">磋商响应函</w:t>
      </w:r>
      <w:r/>
    </w:p>
    <w:p>
      <w:pPr>
        <w:jc w:val="left"/>
        <w:spacing w:line="420" w:lineRule="exact"/>
        <w:rPr>
          <w:rFonts w:ascii="宋体" w:hAnsi="宋体"/>
          <w:sz w:val="24"/>
          <w:szCs w:val="21"/>
        </w:rPr>
      </w:pPr>
      <w:r>
        <w:rPr>
          <w:rFonts w:hint="eastAsia" w:ascii="宋体" w:hAnsi="宋体"/>
          <w:sz w:val="24"/>
          <w:szCs w:val="21"/>
        </w:rPr>
        <w:t xml:space="preserve">致：采购人</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根据贵方的项目编号：</w:t>
      </w:r>
      <w:r>
        <w:rPr>
          <w:rFonts w:hint="eastAsia" w:ascii="宋体" w:hAnsi="宋体"/>
          <w:b/>
          <w:sz w:val="36"/>
          <w:szCs w:val="24"/>
          <w:u w:val="single"/>
        </w:rPr>
        <w:t xml:space="preserve">    </w:t>
      </w:r>
      <w:r>
        <w:rPr>
          <w:rFonts w:hint="eastAsia" w:ascii="宋体" w:hAnsi="宋体"/>
          <w:sz w:val="24"/>
          <w:szCs w:val="21"/>
        </w:rPr>
        <w:t xml:space="preserve">磋商文件，正式授权下述签字人______(姓名)代表我方______________（供应商的名称），全权处理本次项目磋商的有关事宜。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contextualSpacing/>
        <w:spacing w:line="400" w:lineRule="exact"/>
        <w:rPr>
          <w:rFonts w:ascii="宋体" w:hAnsi="宋体"/>
          <w:bCs/>
          <w:sz w:val="24"/>
          <w:szCs w:val="21"/>
        </w:rPr>
      </w:pPr>
      <w:r>
        <w:rPr>
          <w:rFonts w:ascii="宋体" w:hAnsi="宋体"/>
          <w:bCs/>
          <w:sz w:val="24"/>
          <w:szCs w:val="21"/>
        </w:rPr>
      </w:r>
      <w:r/>
    </w:p>
    <w:p>
      <w:pPr>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r>
      <w:r/>
    </w:p>
    <w:p>
      <w:pPr>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响应供应商全称(盖公章)：</w:t>
      </w:r>
      <w:r/>
    </w:p>
    <w:p>
      <w:pPr>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法定代表人（签字或盖章）：</w:t>
      </w:r>
      <w:r/>
    </w:p>
    <w:p>
      <w:pPr>
        <w:spacing w:line="460" w:lineRule="exact"/>
        <w:rPr>
          <w:rFonts w:ascii="宋体" w:hAnsi="宋体"/>
          <w:bCs/>
          <w:sz w:val="24"/>
          <w:szCs w:val="21"/>
        </w:rPr>
      </w:pPr>
      <w:r>
        <w:rPr>
          <w:rFonts w:ascii="宋体" w:hAnsi="宋体"/>
          <w:bCs/>
          <w:sz w:val="24"/>
          <w:szCs w:val="21"/>
        </w:rPr>
      </w:r>
      <w:r/>
    </w:p>
    <w:p>
      <w:pPr>
        <w:spacing w:line="460" w:lineRule="exact"/>
        <w:rPr>
          <w:rFonts w:ascii="宋体" w:hAnsi="宋体"/>
          <w:sz w:val="32"/>
          <w:szCs w:val="32"/>
        </w:rPr>
      </w:pPr>
      <w:r>
        <w:rPr>
          <w:rFonts w:ascii="宋体" w:hAnsi="宋体"/>
          <w:bCs/>
          <w:sz w:val="24"/>
          <w:szCs w:val="21"/>
        </w:rPr>
        <w:br w:type="page" w:clear="all"/>
      </w:r>
      <w:r>
        <w:rPr>
          <w:rFonts w:hint="eastAsia" w:ascii="宋体" w:hAnsi="宋体"/>
          <w:sz w:val="32"/>
          <w:szCs w:val="32"/>
          <w:lang w:val="zh-CN"/>
        </w:rPr>
        <w:t xml:space="preserve">附件7</w:t>
      </w:r>
      <w:r/>
    </w:p>
    <w:p>
      <w:pPr>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（由供应商据实填写，表格不够自行添加）</w:t>
      </w:r>
      <w:r/>
    </w:p>
    <w:tbl>
      <w:tblPr>
        <w:tblStyle w:val="819"/>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W w:w="844"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W w:w="2301"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W w:w="2009"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磋商文件要求的商务条款</w:t>
            </w:r>
            <w:r/>
          </w:p>
        </w:tc>
        <w:tc>
          <w:tcPr>
            <w:tcW w:w="2593"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响应文件响应情况</w:t>
            </w:r>
            <w:r/>
          </w:p>
        </w:tc>
        <w:tc>
          <w:tcPr>
            <w:tcW w:w="1427" w:type="dxa"/>
            <w:vAlign w:val="top"/>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548"/>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400"/>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419"/>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4</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bl>
    <w:p>
      <w:pPr>
        <w:contextualSpacing/>
        <w:spacing w:line="560" w:lineRule="exact"/>
        <w:rPr>
          <w:rFonts w:hint="eastAsia" w:ascii="宋体" w:hAnsi="宋体"/>
          <w:b/>
          <w:sz w:val="24"/>
          <w:szCs w:val="24"/>
        </w:rPr>
      </w:pPr>
      <w:r>
        <w:rPr>
          <w:rFonts w:hint="eastAsia" w:ascii="宋体" w:hAnsi="宋体"/>
          <w:b/>
          <w:sz w:val="24"/>
          <w:szCs w:val="24"/>
        </w:rPr>
        <w:t xml:space="preserve">注：</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1.供应商提交的响应文件中与磋商文件第三部分“项目需求”中的商务部分的要求，应逐条填列在偏离表中。</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宋体" w:hAnsi="宋体"/>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3.供应商如果虚假响应，将被暂停参加采购人组织政府采购活动。</w:t>
      </w:r>
      <w:r/>
    </w:p>
    <w:p>
      <w:pPr>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560" w:lineRule="exact"/>
        <w:rPr>
          <w:rFonts w:hint="eastAsia" w:ascii="宋体" w:hAnsi="宋体" w:cs="宋体"/>
          <w:b/>
          <w:sz w:val="28"/>
          <w:szCs w:val="28"/>
        </w:rPr>
      </w:pPr>
      <w:r>
        <w:rPr>
          <w:rFonts w:hint="eastAsia" w:ascii="宋体" w:hAnsi="宋体" w:cs="宋体"/>
          <w:b/>
          <w:sz w:val="28"/>
          <w:szCs w:val="28"/>
        </w:rPr>
      </w:r>
      <w:r/>
    </w:p>
    <w:p>
      <w:pPr>
        <w:spacing w:line="460" w:lineRule="exact"/>
        <w:rPr>
          <w:rFonts w:ascii="宋体" w:hAnsi="宋体"/>
          <w:bCs/>
          <w:sz w:val="24"/>
          <w:szCs w:val="21"/>
        </w:rPr>
      </w:pPr>
      <w:r>
        <w:rPr>
          <w:rFonts w:ascii="宋体" w:hAnsi="宋体"/>
          <w:bCs/>
          <w:sz w:val="24"/>
          <w:szCs w:val="21"/>
        </w:rPr>
      </w:r>
      <w:r/>
    </w:p>
    <w:p>
      <w:pPr>
        <w:contextualSpacing/>
        <w:spacing w:line="400" w:lineRule="exact"/>
        <w:rPr>
          <w:rFonts w:ascii="宋体" w:hAnsi="宋体"/>
          <w:sz w:val="32"/>
          <w:szCs w:val="32"/>
        </w:rPr>
      </w:pPr>
      <w:r>
        <w:rPr>
          <w:rFonts w:ascii="宋体" w:hAnsi="宋体"/>
          <w:bCs/>
          <w:sz w:val="24"/>
          <w:szCs w:val="21"/>
        </w:rPr>
        <w:br w:type="page" w:clear="all"/>
      </w:r>
      <w:r>
        <w:rPr>
          <w:rFonts w:hint="eastAsia" w:ascii="宋体" w:hAnsi="宋体"/>
          <w:sz w:val="32"/>
          <w:szCs w:val="32"/>
          <w:lang w:val="zh-CN"/>
        </w:rPr>
        <w:t xml:space="preserve">附件8</w:t>
      </w:r>
      <w:r/>
    </w:p>
    <w:p>
      <w:pPr>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（由供应商据实填写，表格不够自行添加）</w:t>
      </w:r>
      <w:r/>
    </w:p>
    <w:tbl>
      <w:tblPr>
        <w:tblStyle w:val="819"/>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4"/>
        <w:gridCol w:w="2301"/>
        <w:gridCol w:w="2009"/>
        <w:gridCol w:w="2593"/>
        <w:gridCol w:w="1427"/>
      </w:tblGrid>
      <w:tr>
        <w:trPr>
          <w:trHeight w:val="994"/>
        </w:trPr>
        <w:tc>
          <w:tcPr>
            <w:tcW w:w="844"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W w:w="2301"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W w:w="2009"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磋商文件要求的技术要求</w:t>
            </w:r>
            <w:r/>
          </w:p>
        </w:tc>
        <w:tc>
          <w:tcPr>
            <w:tcW w:w="2593"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响应文件响应情况</w:t>
            </w:r>
            <w:r/>
          </w:p>
        </w:tc>
        <w:tc>
          <w:tcPr>
            <w:tcW w:w="1427" w:type="dxa"/>
            <w:vAlign w:val="top"/>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548"/>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400"/>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r>
        <w:trPr>
          <w:trHeight w:val="419"/>
        </w:trPr>
        <w:tc>
          <w:tcPr>
            <w:tcW w:w="844" w:type="dxa"/>
            <w:vAlign w:val="top"/>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4</w:t>
            </w:r>
            <w:r/>
          </w:p>
        </w:tc>
        <w:tc>
          <w:tcPr>
            <w:tcW w:w="2301"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009"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2593"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W w:w="1427" w:type="dxa"/>
            <w:vAlign w:val="top"/>
            <w:textDirection w:val="lrTb"/>
            <w:noWrap w:val="false"/>
          </w:tcPr>
          <w:p>
            <w:pPr>
              <w:jc w:val="left"/>
              <w:spacing w:line="340" w:lineRule="exact"/>
              <w:rPr>
                <w:rFonts w:ascii="宋体" w:hAnsi="宋体"/>
                <w:sz w:val="24"/>
                <w:szCs w:val="24"/>
              </w:rPr>
            </w:pPr>
            <w:r>
              <w:rPr>
                <w:rFonts w:ascii="宋体" w:hAnsi="宋体"/>
                <w:sz w:val="24"/>
                <w:szCs w:val="24"/>
              </w:rPr>
            </w:r>
            <w:r/>
          </w:p>
        </w:tc>
      </w:tr>
    </w:tbl>
    <w:p>
      <w:pPr>
        <w:contextualSpacing/>
        <w:spacing w:line="560" w:lineRule="exact"/>
        <w:rPr>
          <w:rFonts w:hint="eastAsia" w:ascii="宋体" w:hAnsi="宋体"/>
          <w:b/>
          <w:sz w:val="24"/>
          <w:szCs w:val="24"/>
        </w:rPr>
      </w:pPr>
      <w:r>
        <w:rPr>
          <w:rFonts w:hint="eastAsia" w:ascii="宋体" w:hAnsi="宋体"/>
          <w:b/>
          <w:sz w:val="24"/>
          <w:szCs w:val="24"/>
        </w:rPr>
        <w:t xml:space="preserve">注：</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1.供应商提交的响应文件中与磋商文件第三部分“项目需求”中的技术部分的要求，应逐条填列在偏离表中。</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2.</w:t>
      </w:r>
      <w:r>
        <w:rPr>
          <w:rFonts w:hint="eastAsia" w:ascii="宋体" w:hAnsi="宋体"/>
          <w:szCs w:val="24"/>
        </w:rPr>
        <w:t xml:space="preserve"> </w:t>
      </w:r>
      <w:r>
        <w:rPr>
          <w:rFonts w:hint="eastAsia" w:ascii="宋体" w:hAnsi="宋体"/>
          <w:sz w:val="24"/>
          <w:szCs w:val="24"/>
        </w:rPr>
        <w:t xml:space="preserve">“偏离说明”一栏选择“正偏离”、“无偏离”、“负偏离”进行填写。正偏离、无偏离的确认和负偏离的是否响应采购文件，由磋商小组认定。</w:t>
      </w:r>
      <w:r/>
    </w:p>
    <w:p>
      <w:pPr>
        <w:contextualSpacing/>
        <w:ind w:firstLine="480"/>
        <w:spacing w:line="560" w:lineRule="exact"/>
        <w:rPr>
          <w:rFonts w:hint="eastAsia" w:ascii="宋体" w:hAnsi="宋体"/>
          <w:sz w:val="24"/>
          <w:szCs w:val="24"/>
        </w:rPr>
      </w:pPr>
      <w:r>
        <w:rPr>
          <w:rFonts w:hint="eastAsia" w:ascii="宋体" w:hAnsi="宋体"/>
          <w:sz w:val="24"/>
          <w:szCs w:val="24"/>
        </w:rPr>
        <w:t xml:space="preserve">3.供应商如果虚假响应，将被暂停参加采购人组织政府采购活动。</w:t>
      </w:r>
      <w:r/>
    </w:p>
    <w:p>
      <w:pPr>
        <w:contextualSpacing/>
        <w:ind w:firstLine="480"/>
        <w:spacing w:line="56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p>
    <w:p>
      <w:pPr>
        <w:spacing w:line="460" w:lineRule="exact"/>
        <w:rPr>
          <w:rFonts w:ascii="宋体" w:hAnsi="宋体"/>
          <w:bCs/>
          <w:sz w:val="24"/>
          <w:szCs w:val="21"/>
        </w:rPr>
      </w:pPr>
      <w:r>
        <w:rPr>
          <w:rFonts w:ascii="宋体" w:hAnsi="宋体"/>
          <w:bCs/>
          <w:sz w:val="24"/>
          <w:szCs w:val="21"/>
        </w:rPr>
      </w:r>
      <w:r/>
    </w:p>
    <w:p>
      <w:pPr>
        <w:contextualSpacing/>
        <w:spacing w:line="400" w:lineRule="exact"/>
        <w:rPr>
          <w:rFonts w:ascii="宋体" w:hAnsi="宋体"/>
          <w:sz w:val="32"/>
          <w:szCs w:val="32"/>
        </w:rPr>
      </w:pPr>
      <w:r>
        <w:rPr>
          <w:rFonts w:ascii="宋体" w:hAnsi="宋体"/>
          <w:bCs/>
          <w:sz w:val="24"/>
          <w:szCs w:val="21"/>
        </w:rPr>
        <w:br w:type="page" w:clear="all"/>
      </w:r>
      <w:r>
        <w:rPr>
          <w:rFonts w:hint="eastAsia" w:ascii="宋体" w:hAnsi="宋体"/>
          <w:sz w:val="32"/>
          <w:szCs w:val="32"/>
          <w:lang w:val="zh-CN"/>
        </w:rPr>
        <w:t xml:space="preserve">附件9</w:t>
      </w:r>
      <w:r/>
    </w:p>
    <w:p>
      <w:pPr>
        <w:jc w:val="center"/>
        <w:spacing w:before="100" w:beforeAutospacing="1" w:after="100" w:afterAutospacing="1" w:line="500" w:lineRule="atLeast"/>
        <w:widowControl/>
        <w:rPr>
          <w:rFonts w:ascii="宋体" w:hAnsi="宋体" w:cs="宋体"/>
          <w:sz w:val="32"/>
          <w:szCs w:val="32"/>
        </w:rPr>
      </w:pPr>
      <w:r>
        <w:rPr>
          <w:rFonts w:hint="eastAsia" w:ascii="宋体" w:hAnsi="宋体" w:cs="宋体"/>
          <w:b/>
          <w:bCs/>
          <w:sz w:val="32"/>
          <w:szCs w:val="32"/>
        </w:rPr>
        <w:t xml:space="preserve">报价总表</w:t>
      </w:r>
      <w:r/>
    </w:p>
    <w:p>
      <w:pPr>
        <w:rPr>
          <w:rFonts w:ascii="宋体" w:hAnsi="宋体" w:cs="宋体"/>
          <w:sz w:val="28"/>
          <w:szCs w:val="28"/>
          <w:u w:val="single"/>
        </w:rPr>
      </w:pPr>
      <w:r>
        <w:rPr>
          <w:rFonts w:ascii="宋体" w:hAnsi="宋体" w:cs="宋体"/>
          <w:sz w:val="28"/>
          <w:szCs w:val="28"/>
        </w:rPr>
        <w:t xml:space="preserve">供应商全称（加盖公章）：</w:t>
      </w:r>
      <w:r/>
    </w:p>
    <w:p>
      <w:pPr>
        <w:rPr>
          <w:rFonts w:ascii="宋体" w:hAnsi="宋体" w:cs="宋体"/>
          <w:sz w:val="28"/>
          <w:szCs w:val="28"/>
          <w:u w:val="single"/>
        </w:rPr>
      </w:pPr>
      <w:r>
        <w:rPr>
          <w:rFonts w:ascii="宋体" w:hAnsi="宋体" w:cs="宋体"/>
          <w:sz w:val="28"/>
          <w:szCs w:val="28"/>
        </w:rPr>
        <w:t xml:space="preserve">项目名称：</w:t>
      </w:r>
      <w:r/>
    </w:p>
    <w:p>
      <w:pPr>
        <w:rPr>
          <w:rFonts w:ascii="宋体" w:hAnsi="宋体" w:cs="宋体"/>
          <w:sz w:val="28"/>
          <w:szCs w:val="28"/>
        </w:rPr>
      </w:pPr>
      <w:r>
        <w:rPr>
          <w:rFonts w:ascii="宋体" w:hAnsi="宋体" w:cs="宋体"/>
          <w:sz w:val="28"/>
          <w:szCs w:val="28"/>
        </w:rPr>
        <w:t xml:space="preserve">项目编号：</w:t>
      </w:r>
      <w:r/>
    </w:p>
    <w:p>
      <w:pPr>
        <w:spacing w:line="560" w:lineRule="exact"/>
        <w:rPr>
          <w:rFonts w:ascii="宋体" w:hAnsi="宋体" w:cs="宋体"/>
          <w:sz w:val="28"/>
          <w:szCs w:val="28"/>
        </w:rPr>
      </w:pPr>
      <w:r>
        <w:rPr>
          <w:rFonts w:ascii="宋体" w:hAnsi="宋体" w:cs="宋体"/>
          <w:sz w:val="28"/>
          <w:szCs w:val="28"/>
        </w:rPr>
        <w:t xml:space="preserve">分包号：</w:t>
      </w:r>
      <w:r/>
    </w:p>
    <w:tbl>
      <w:tblPr>
        <w:tblStyle w:val="8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ascii="宋体" w:hAnsi="宋体"/>
              </w:rPr>
            </w:pPr>
            <w:r>
              <w:rPr>
                <w:rFonts w:hint="eastAsia" w:ascii="宋体" w:hAnsi="宋体" w:cs="宋体"/>
                <w:sz w:val="28"/>
                <w:szCs w:val="28"/>
              </w:rPr>
              <w:t xml:space="preserve">磋商</w:t>
            </w:r>
            <w:r>
              <w:rPr>
                <w:rFonts w:ascii="宋体" w:hAnsi="宋体" w:cs="宋体"/>
                <w:sz w:val="28"/>
                <w:szCs w:val="28"/>
              </w:rPr>
              <w:t xml:space="preserve">货物、服务名称</w:t>
            </w:r>
            <w:r/>
          </w:p>
        </w:tc>
        <w:tc>
          <w:tcPr>
            <w:tcW w:w="4607" w:type="dxa"/>
            <w:vAlign w:val="top"/>
            <w:textDirection w:val="lrTb"/>
            <w:noWrap w:val="false"/>
          </w:tcPr>
          <w:p>
            <w:pPr>
              <w:jc w:val="center"/>
              <w:spacing w:line="560" w:lineRule="exact"/>
              <w:rPr>
                <w:rFonts w:ascii="宋体" w:hAnsi="宋体"/>
              </w:rPr>
            </w:pPr>
            <w:r>
              <w:rPr>
                <w:rFonts w:hint="eastAsia" w:ascii="宋体" w:hAnsi="宋体" w:cs="宋体"/>
                <w:sz w:val="28"/>
                <w:szCs w:val="28"/>
              </w:rPr>
              <w:t xml:space="preserve">磋商</w:t>
            </w:r>
            <w:r>
              <w:rPr>
                <w:rFonts w:ascii="宋体" w:hAnsi="宋体" w:cs="宋体"/>
                <w:sz w:val="28"/>
                <w:szCs w:val="28"/>
              </w:rPr>
              <w:t xml:space="preserve">报价</w:t>
            </w:r>
            <w:r/>
          </w:p>
        </w:tc>
      </w:tr>
      <w:tr>
        <w:trPr>
          <w:trHeight w:val="1091"/>
        </w:trPr>
        <w:tc>
          <w:tcPr>
            <w:tcW w:w="4148" w:type="dxa"/>
            <w:vAlign w:val="top"/>
            <w:textDirection w:val="lrTb"/>
            <w:noWrap w:val="false"/>
          </w:tcPr>
          <w:p>
            <w:pPr>
              <w:spacing w:line="560" w:lineRule="exact"/>
              <w:rPr>
                <w:rFonts w:ascii="宋体" w:hAnsi="宋体"/>
              </w:rPr>
            </w:pPr>
            <w:r>
              <w:rPr>
                <w:rFonts w:ascii="宋体" w:hAnsi="宋体"/>
              </w:rPr>
            </w:r>
            <w:r/>
          </w:p>
        </w:tc>
        <w:tc>
          <w:tcPr>
            <w:tcW w:w="4607" w:type="dxa"/>
            <w:vAlign w:val="top"/>
            <w:textDirection w:val="lrTb"/>
            <w:noWrap w:val="false"/>
          </w:tcPr>
          <w:p>
            <w:pPr>
              <w:spacing w:line="560" w:lineRule="exact"/>
              <w:rPr>
                <w:rFonts w:hint="eastAsia" w:ascii="宋体" w:hAnsi="宋体" w:cs="宋体"/>
                <w:sz w:val="28"/>
                <w:szCs w:val="28"/>
              </w:rPr>
            </w:pPr>
            <w:r>
              <w:rPr>
                <w:rFonts w:ascii="宋体" w:hAnsi="宋体" w:cs="宋体"/>
                <w:sz w:val="28"/>
                <w:szCs w:val="28"/>
              </w:rPr>
              <w:t xml:space="preserve">大写：</w:t>
            </w:r>
            <w:r/>
          </w:p>
          <w:p>
            <w:pPr>
              <w:spacing w:line="560" w:lineRule="exact"/>
              <w:rPr>
                <w:rFonts w:ascii="宋体" w:hAnsi="宋体"/>
                <w:u w:val="single"/>
              </w:rPr>
            </w:pPr>
            <w:r>
              <w:rPr>
                <w:rFonts w:ascii="宋体" w:hAnsi="宋体" w:cs="宋体"/>
                <w:sz w:val="28"/>
                <w:szCs w:val="28"/>
              </w:rPr>
              <w:t xml:space="preserve">小写：元（人民币）</w:t>
            </w:r>
            <w:r/>
          </w:p>
        </w:tc>
      </w:tr>
      <w:tr>
        <w:trPr/>
        <w:tc>
          <w:tcPr>
            <w:tcW w:w="4148" w:type="dxa"/>
            <w:vAlign w:val="top"/>
            <w:textDirection w:val="lrTb"/>
            <w:noWrap w:val="false"/>
          </w:tcPr>
          <w:p>
            <w:pPr>
              <w:spacing w:line="560" w:lineRule="exact"/>
              <w:rPr>
                <w:rFonts w:ascii="宋体" w:hAnsi="宋体"/>
              </w:rPr>
            </w:pPr>
            <w:r>
              <w:rPr>
                <w:rFonts w:ascii="宋体" w:hAnsi="宋体" w:cs="宋体"/>
                <w:sz w:val="28"/>
                <w:szCs w:val="28"/>
              </w:rPr>
              <w:t xml:space="preserve">主要货物、服务制造商及产地</w:t>
            </w:r>
            <w:r/>
          </w:p>
        </w:tc>
        <w:tc>
          <w:tcPr>
            <w:tcW w:w="4607" w:type="dxa"/>
            <w:vAlign w:val="top"/>
            <w:textDirection w:val="lrTb"/>
            <w:noWrap w:val="false"/>
          </w:tcPr>
          <w:p>
            <w:pPr>
              <w:spacing w:line="560" w:lineRule="exact"/>
              <w:rPr>
                <w:rFonts w:ascii="宋体" w:hAnsi="宋体"/>
              </w:rPr>
            </w:pPr>
            <w:r>
              <w:rPr>
                <w:rFonts w:ascii="宋体" w:hAnsi="宋体"/>
              </w:rPr>
            </w:r>
            <w:r/>
          </w:p>
        </w:tc>
      </w:tr>
      <w:tr>
        <w:trPr>
          <w:trHeight w:val="481"/>
        </w:trPr>
        <w:tc>
          <w:tcPr>
            <w:tcW w:w="4148" w:type="dxa"/>
            <w:vAlign w:val="top"/>
            <w:textDirection w:val="lrTb"/>
            <w:noWrap w:val="false"/>
          </w:tcPr>
          <w:p>
            <w:pPr>
              <w:spacing w:line="560" w:lineRule="exact"/>
              <w:rPr>
                <w:rFonts w:ascii="宋体" w:hAnsi="宋体"/>
              </w:rPr>
            </w:pPr>
            <w:r>
              <w:rPr>
                <w:rFonts w:hint="eastAsia" w:ascii="宋体" w:hAnsi="宋体" w:cs="宋体"/>
                <w:sz w:val="28"/>
                <w:szCs w:val="28"/>
              </w:rPr>
              <w:t xml:space="preserve">核心产品品牌（如有）</w:t>
            </w:r>
            <w:r/>
          </w:p>
        </w:tc>
        <w:tc>
          <w:tcPr>
            <w:tcW w:w="4607" w:type="dxa"/>
            <w:vAlign w:val="top"/>
            <w:textDirection w:val="lrTb"/>
            <w:noWrap w:val="false"/>
          </w:tcPr>
          <w:p>
            <w:pPr>
              <w:spacing w:line="560" w:lineRule="exact"/>
              <w:rPr>
                <w:rFonts w:ascii="宋体" w:hAnsi="宋体"/>
              </w:rPr>
            </w:pPr>
            <w:r>
              <w:rPr>
                <w:rFonts w:ascii="宋体" w:hAnsi="宋体"/>
              </w:rPr>
            </w:r>
            <w:r/>
          </w:p>
        </w:tc>
      </w:tr>
    </w:tbl>
    <w:p>
      <w:pPr>
        <w:spacing w:line="560" w:lineRule="exact"/>
        <w:rPr>
          <w:rFonts w:ascii="宋体" w:hAnsi="宋体" w:cs="宋体"/>
          <w:sz w:val="28"/>
          <w:szCs w:val="28"/>
        </w:rPr>
      </w:pPr>
      <w:r>
        <w:rPr>
          <w:rFonts w:ascii="宋体" w:hAnsi="宋体" w:cs="宋体"/>
          <w:sz w:val="28"/>
          <w:szCs w:val="28"/>
        </w:rPr>
        <w:t xml:space="preserve">日期：</w:t>
      </w:r>
      <w:r/>
    </w:p>
    <w:p>
      <w:pPr>
        <w:spacing w:line="520" w:lineRule="exact"/>
        <w:rPr>
          <w:rFonts w:ascii="宋体" w:hAnsi="宋体" w:cs="宋体"/>
          <w:sz w:val="24"/>
          <w:szCs w:val="24"/>
        </w:rPr>
      </w:pPr>
      <w:r>
        <w:rPr>
          <w:rFonts w:ascii="宋体" w:hAnsi="宋体" w:cs="宋体"/>
          <w:sz w:val="24"/>
          <w:szCs w:val="24"/>
        </w:rPr>
        <w:t xml:space="preserve">填写说明：</w:t>
      </w:r>
      <w:r/>
    </w:p>
    <w:p>
      <w:pPr>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报价总表</w:t>
      </w:r>
      <w:r>
        <w:rPr>
          <w:rFonts w:ascii="宋体" w:hAnsi="宋体" w:cs="宋体"/>
          <w:sz w:val="24"/>
          <w:szCs w:val="24"/>
        </w:rPr>
        <w:t xml:space="preserve">必须加盖</w:t>
      </w:r>
      <w:r>
        <w:rPr>
          <w:rFonts w:hint="eastAsia" w:ascii="宋体" w:hAnsi="宋体" w:cs="宋体"/>
          <w:sz w:val="24"/>
          <w:szCs w:val="24"/>
        </w:rPr>
        <w:t xml:space="preserve">供应商</w:t>
      </w:r>
      <w:r>
        <w:rPr>
          <w:rFonts w:ascii="宋体" w:hAnsi="宋体" w:cs="宋体"/>
          <w:sz w:val="24"/>
          <w:szCs w:val="24"/>
        </w:rPr>
        <w:t xml:space="preserve">公章（复印件无效）。</w:t>
      </w:r>
      <w:r/>
    </w:p>
    <w:p>
      <w:pPr>
        <w:spacing w:line="52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w:t>
      </w:r>
      <w:r>
        <w:rPr>
          <w:rFonts w:hint="eastAsia" w:ascii="宋体" w:hAnsi="宋体" w:cs="宋体"/>
          <w:sz w:val="24"/>
          <w:szCs w:val="24"/>
        </w:rPr>
        <w:t xml:space="preserve">供应商</w:t>
      </w:r>
      <w:r>
        <w:rPr>
          <w:rFonts w:ascii="宋体" w:hAnsi="宋体" w:cs="宋体"/>
          <w:sz w:val="24"/>
          <w:szCs w:val="24"/>
        </w:rPr>
        <w:t xml:space="preserve">投任何一个包的标的，都需单独填写</w:t>
      </w:r>
      <w:r>
        <w:rPr>
          <w:rFonts w:hint="eastAsia" w:ascii="宋体" w:hAnsi="宋体" w:cs="宋体"/>
          <w:sz w:val="24"/>
          <w:szCs w:val="24"/>
        </w:rPr>
        <w:t xml:space="preserve">报价总表</w:t>
      </w:r>
      <w:r>
        <w:rPr>
          <w:rFonts w:ascii="宋体" w:hAnsi="宋体" w:cs="宋体"/>
          <w:sz w:val="24"/>
          <w:szCs w:val="24"/>
        </w:rPr>
        <w:t xml:space="preserve">。</w:t>
      </w:r>
      <w:r/>
    </w:p>
    <w:p>
      <w:pPr>
        <w:contextualSpacing/>
        <w:spacing w:line="400" w:lineRule="exact"/>
        <w:rPr>
          <w:rFonts w:hint="eastAsia" w:ascii="宋体" w:hAnsi="宋体"/>
          <w:bCs/>
          <w:sz w:val="24"/>
          <w:szCs w:val="21"/>
        </w:rPr>
      </w:pPr>
      <w:r>
        <w:rPr>
          <w:rFonts w:hint="eastAsia" w:ascii="宋体" w:hAnsi="宋体"/>
          <w:bCs/>
          <w:sz w:val="24"/>
          <w:szCs w:val="21"/>
        </w:rPr>
      </w:r>
      <w:r/>
    </w:p>
    <w:p>
      <w:pPr>
        <w:contextualSpacing/>
        <w:spacing w:line="400" w:lineRule="exact"/>
        <w:rPr>
          <w:rFonts w:hint="eastAsia" w:ascii="宋体" w:hAnsi="宋体"/>
          <w:bCs/>
          <w:sz w:val="24"/>
          <w:szCs w:val="21"/>
        </w:rPr>
      </w:pPr>
      <w:r>
        <w:rPr>
          <w:rFonts w:hint="eastAsia" w:ascii="宋体" w:hAnsi="宋体"/>
          <w:bCs/>
          <w:sz w:val="24"/>
          <w:szCs w:val="21"/>
        </w:rPr>
      </w:r>
      <w:r/>
    </w:p>
    <w:p>
      <w:pPr>
        <w:contextualSpacing/>
        <w:spacing w:line="400" w:lineRule="exact"/>
        <w:rPr>
          <w:rFonts w:hint="eastAsia" w:ascii="宋体" w:hAnsi="宋体"/>
          <w:bCs/>
          <w:sz w:val="24"/>
          <w:szCs w:val="21"/>
        </w:rPr>
      </w:pPr>
      <w:r>
        <w:rPr>
          <w:rFonts w:hint="eastAsia" w:ascii="宋体" w:hAnsi="宋体"/>
          <w:bCs/>
          <w:sz w:val="24"/>
          <w:szCs w:val="21"/>
        </w:rPr>
      </w:r>
      <w:r/>
    </w:p>
    <w:p>
      <w:pPr>
        <w:contextualSpacing/>
        <w:spacing w:line="400" w:lineRule="exact"/>
        <w:rPr>
          <w:rFonts w:ascii="宋体" w:hAnsi="宋体"/>
          <w:sz w:val="32"/>
          <w:szCs w:val="32"/>
        </w:rPr>
      </w:pPr>
      <w:r>
        <w:rPr>
          <w:rFonts w:ascii="宋体" w:hAnsi="宋体"/>
          <w:sz w:val="32"/>
          <w:szCs w:val="32"/>
        </w:rPr>
        <w:br w:type="page" w:clear="all"/>
      </w:r>
      <w:r>
        <w:rPr>
          <w:rFonts w:hint="eastAsia" w:ascii="宋体" w:hAnsi="宋体"/>
          <w:sz w:val="32"/>
          <w:szCs w:val="32"/>
          <w:lang w:val="zh-CN"/>
        </w:rPr>
        <w:t xml:space="preserve">附件10</w:t>
      </w:r>
      <w:r/>
    </w:p>
    <w:p>
      <w:pPr>
        <w:contextualSpacing/>
        <w:spacing w:line="400" w:lineRule="exact"/>
        <w:rPr>
          <w:rFonts w:hint="eastAsia" w:ascii="宋体" w:hAnsi="宋体" w:cs="宋体"/>
          <w:sz w:val="28"/>
          <w:szCs w:val="28"/>
        </w:rPr>
      </w:pPr>
      <w:r>
        <w:rPr>
          <w:rFonts w:hint="eastAsia" w:ascii="宋体" w:hAnsi="宋体" w:cs="宋体"/>
          <w:sz w:val="28"/>
          <w:szCs w:val="28"/>
        </w:rPr>
      </w:r>
      <w:r/>
    </w:p>
    <w:p>
      <w:pPr>
        <w:jc w:val="center"/>
        <w:spacing w:line="400" w:lineRule="exact"/>
        <w:rPr>
          <w:rFonts w:ascii="宋体" w:hAnsi="宋体"/>
          <w:sz w:val="32"/>
          <w:szCs w:val="32"/>
        </w:rPr>
      </w:pPr>
      <w:r>
        <w:rPr>
          <w:rFonts w:hint="eastAsia" w:ascii="宋体" w:hAnsi="宋体"/>
          <w:b/>
          <w:bCs/>
          <w:sz w:val="32"/>
          <w:szCs w:val="32"/>
        </w:rPr>
        <w:t xml:space="preserve">分项报价明细表（货物类）</w:t>
      </w:r>
      <w:r/>
    </w:p>
    <w:p>
      <w:pPr>
        <w:spacing w:line="400" w:lineRule="exact"/>
        <w:rPr>
          <w:rFonts w:ascii="宋体" w:hAnsi="宋体"/>
          <w:color w:val="000000"/>
          <w:sz w:val="28"/>
          <w:szCs w:val="28"/>
        </w:rPr>
      </w:pPr>
      <w:r>
        <w:rPr>
          <w:rFonts w:hint="eastAsia" w:ascii="宋体" w:hAnsi="宋体"/>
          <w:sz w:val="28"/>
          <w:szCs w:val="28"/>
        </w:rPr>
        <w:t xml:space="preserve">供应商（盖章）：</w:t>
      </w:r>
      <w:r/>
    </w:p>
    <w:tbl>
      <w:tblPr>
        <w:tblStyle w:val="8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序号</w:t>
            </w:r>
            <w:r/>
          </w:p>
        </w:tc>
        <w:tc>
          <w:tcPr>
            <w:tcW w:w="1340"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名称</w:t>
            </w:r>
            <w:r/>
          </w:p>
        </w:tc>
        <w:tc>
          <w:tcPr>
            <w:tcW w:w="121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规格型号</w:t>
            </w:r>
            <w:r/>
          </w:p>
        </w:tc>
        <w:tc>
          <w:tcPr>
            <w:tcW w:w="1276"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品牌</w:t>
            </w:r>
            <w:r/>
          </w:p>
        </w:tc>
        <w:tc>
          <w:tcPr>
            <w:tcW w:w="992"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单位</w:t>
            </w:r>
            <w:r/>
          </w:p>
        </w:tc>
        <w:tc>
          <w:tcPr>
            <w:tcW w:w="85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数量</w:t>
            </w:r>
            <w:r/>
          </w:p>
        </w:tc>
        <w:tc>
          <w:tcPr>
            <w:tcW w:w="850"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单价</w:t>
            </w:r>
            <w:r/>
          </w:p>
        </w:tc>
        <w:tc>
          <w:tcPr>
            <w:tcW w:w="85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金额</w:t>
            </w:r>
            <w:r/>
          </w:p>
        </w:tc>
        <w:tc>
          <w:tcPr>
            <w:tcW w:w="1490" w:type="dxa"/>
            <w:vAlign w:val="center"/>
            <w:textDirection w:val="lrTb"/>
            <w:noWrap w:val="false"/>
          </w:tcPr>
          <w:p>
            <w:pPr>
              <w:ind w:firstLine="105"/>
              <w:jc w:val="center"/>
              <w:spacing w:line="360" w:lineRule="auto"/>
              <w:rPr>
                <w:rFonts w:ascii="宋体" w:hAnsi="宋体"/>
                <w:b/>
                <w:color w:val="000000"/>
                <w:szCs w:val="21"/>
              </w:rPr>
            </w:pPr>
            <w:r>
              <w:rPr>
                <w:rFonts w:hint="eastAsia" w:ascii="宋体" w:hAnsi="宋体"/>
                <w:b/>
                <w:color w:val="000000"/>
                <w:szCs w:val="21"/>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1</w:t>
            </w:r>
            <w:r/>
          </w:p>
        </w:tc>
        <w:tc>
          <w:tcPr>
            <w:tcW w:w="134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1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9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502"/>
        </w:trPr>
        <w:tc>
          <w:tcPr>
            <w:tcW w:w="103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2</w:t>
            </w:r>
            <w:r/>
          </w:p>
        </w:tc>
        <w:tc>
          <w:tcPr>
            <w:tcW w:w="134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1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9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3</w:t>
            </w:r>
            <w:r/>
          </w:p>
        </w:tc>
        <w:tc>
          <w:tcPr>
            <w:tcW w:w="134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1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9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4</w:t>
            </w:r>
            <w:r/>
          </w:p>
        </w:tc>
        <w:tc>
          <w:tcPr>
            <w:tcW w:w="134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1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9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34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1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276"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85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W w:w="1490"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r>
        <w:trPr>
          <w:cantSplit/>
          <w:jc w:val="center"/>
          <w:trHeight w:val="441"/>
        </w:trPr>
        <w:tc>
          <w:tcPr>
            <w:tcW w:w="1037" w:type="dxa"/>
            <w:vAlign w:val="center"/>
            <w:textDirection w:val="lrTb"/>
            <w:noWrap w:val="false"/>
          </w:tcPr>
          <w:p>
            <w:pPr>
              <w:jc w:val="center"/>
              <w:spacing w:line="360" w:lineRule="auto"/>
              <w:rPr>
                <w:rFonts w:ascii="宋体" w:hAnsi="宋体"/>
                <w:color w:val="000000"/>
                <w:sz w:val="24"/>
                <w:szCs w:val="24"/>
              </w:rPr>
            </w:pPr>
            <w:r>
              <w:rPr>
                <w:rFonts w:hint="eastAsia" w:ascii="宋体" w:hAnsi="宋体"/>
                <w:color w:val="000000"/>
                <w:sz w:val="24"/>
                <w:szCs w:val="24"/>
              </w:rPr>
              <w:t xml:space="preserve">合计</w:t>
            </w:r>
            <w:r/>
          </w:p>
        </w:tc>
        <w:tc>
          <w:tcPr>
            <w:gridSpan w:val="8"/>
            <w:tcW w:w="8861"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r>
    </w:tbl>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将随成交公告进行公示。内容不实的，属于提供虚假材料谋取中标、成交，依照《中华人民共和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spacing w:line="300" w:lineRule="auto"/>
        <w:rPr>
          <w:rFonts w:ascii="宋体" w:hAnsi="宋体"/>
          <w:sz w:val="32"/>
          <w:szCs w:val="32"/>
        </w:rPr>
        <w:outlineLvl w:val="0"/>
      </w:pPr>
      <w:r>
        <w:rPr>
          <w:rFonts w:ascii="宋体" w:hAnsi="宋体" w:cs="Arial"/>
          <w:b/>
          <w:sz w:val="24"/>
          <w:szCs w:val="44"/>
        </w:rPr>
        <w:br w:type="page" w:clear="all"/>
      </w:r>
      <w:r>
        <w:rPr>
          <w:rFonts w:hint="eastAsia" w:ascii="宋体" w:hAnsi="宋体"/>
          <w:sz w:val="32"/>
          <w:szCs w:val="32"/>
          <w:lang w:val="zh-CN"/>
        </w:rPr>
        <w:t xml:space="preserve">附件11</w:t>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中小企业声明函（货物）</w:t>
      </w:r>
      <w:r/>
    </w:p>
    <w:p>
      <w:pPr>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本公司（联合体）郑重声明，根据《政府采购促进中小企业发展管理办法》（财库﹝2020﹞46 号）的规定，本公司（联合体）参加</w:t>
      </w:r>
      <w:r>
        <w:rPr>
          <w:rFonts w:hint="eastAsia" w:ascii="宋体" w:hAnsi="宋体" w:cs="宋体"/>
          <w:sz w:val="24"/>
          <w:szCs w:val="24"/>
          <w:u w:val="single"/>
          <w:lang w:bidi="zh-CN"/>
        </w:rPr>
        <w:t xml:space="preserve">（单位名称）</w:t>
      </w:r>
      <w:r>
        <w:rPr>
          <w:rFonts w:hint="eastAsia" w:ascii="宋体" w:hAnsi="宋体" w:cs="宋体"/>
          <w:sz w:val="24"/>
          <w:szCs w:val="24"/>
          <w:lang w:bidi="zh-CN"/>
        </w:rPr>
        <w:t xml:space="preserve">的</w:t>
      </w:r>
      <w:r>
        <w:rPr>
          <w:rFonts w:hint="eastAsia" w:ascii="宋体" w:hAnsi="宋体" w:cs="宋体"/>
          <w:sz w:val="24"/>
          <w:szCs w:val="24"/>
          <w:u w:val="single"/>
          <w:lang w:bidi="zh-CN"/>
        </w:rPr>
        <w:t xml:space="preserve">（项目名称）</w:t>
      </w:r>
      <w:r>
        <w:rPr>
          <w:rFonts w:hint="eastAsia" w:ascii="宋体" w:hAnsi="宋体" w:cs="宋体"/>
          <w:sz w:val="24"/>
          <w:szCs w:val="24"/>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1.</w:t>
      </w:r>
      <w:r>
        <w:rPr>
          <w:rFonts w:hint="eastAsia" w:ascii="宋体" w:hAnsi="宋体" w:cs="宋体"/>
          <w:sz w:val="24"/>
          <w:szCs w:val="24"/>
          <w:u w:val="single"/>
          <w:lang w:bidi="zh-CN"/>
        </w:rPr>
        <w:t xml:space="preserve"> （标的名称）</w:t>
      </w:r>
      <w:r>
        <w:rPr>
          <w:rFonts w:hint="eastAsia" w:ascii="宋体" w:hAnsi="宋体" w:cs="宋体"/>
          <w:sz w:val="24"/>
          <w:szCs w:val="24"/>
          <w:lang w:bidi="zh-CN"/>
        </w:rPr>
        <w:t xml:space="preserve"> ，属于</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（采购文件中明确的所属行业）</w:t>
      </w:r>
      <w:r>
        <w:rPr>
          <w:rFonts w:hint="eastAsia" w:ascii="宋体" w:hAnsi="宋体" w:cs="宋体"/>
          <w:sz w:val="24"/>
          <w:szCs w:val="24"/>
          <w:lang w:bidi="zh-CN"/>
        </w:rPr>
        <w:t xml:space="preserve">行业；</w:t>
      </w:r>
      <w:r>
        <w:rPr>
          <w:rFonts w:hint="eastAsia" w:ascii="宋体" w:hAnsi="宋体" w:cs="宋体"/>
          <w:color w:val="ff0000"/>
          <w:sz w:val="24"/>
          <w:szCs w:val="24"/>
          <w:lang w:bidi="zh-CN"/>
        </w:rPr>
        <w:t xml:space="preserve">制造商为</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 （企业名称）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bookmarkStart w:id="182" w:name="OLE_LINK77"/>
      <w:r/>
      <w:bookmarkStart w:id="183" w:name="OLE_LINK76"/>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bookmarkEnd w:id="182"/>
      <w:r/>
      <w:bookmarkEnd w:id="183"/>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万元，属于</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  （中型企业、小型企业、微型企业）</w:t>
      </w:r>
      <w:r>
        <w:rPr>
          <w:rFonts w:hint="eastAsia" w:ascii="宋体" w:hAnsi="宋体" w:cs="宋体"/>
          <w:sz w:val="24"/>
          <w:szCs w:val="24"/>
          <w:lang w:bidi="zh-CN"/>
        </w:rPr>
        <w:t xml:space="preserve">；</w:t>
      </w:r>
      <w:r/>
    </w:p>
    <w:p>
      <w:pPr>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2.</w:t>
      </w:r>
      <w:r>
        <w:rPr>
          <w:rFonts w:hint="eastAsia" w:ascii="宋体" w:hAnsi="宋体" w:cs="宋体"/>
          <w:i/>
          <w:sz w:val="24"/>
          <w:szCs w:val="24"/>
          <w:u w:val="single"/>
          <w:lang w:bidi="zh-CN"/>
        </w:rPr>
        <w:t xml:space="preserve"> </w:t>
      </w:r>
      <w:r>
        <w:rPr>
          <w:rFonts w:hint="eastAsia" w:ascii="宋体" w:hAnsi="宋体" w:cs="宋体"/>
          <w:sz w:val="24"/>
          <w:szCs w:val="24"/>
          <w:u w:val="single"/>
          <w:lang w:bidi="zh-CN"/>
        </w:rPr>
        <w:t xml:space="preserve">（标的名称） </w:t>
      </w:r>
      <w:r>
        <w:rPr>
          <w:rFonts w:hint="eastAsia" w:ascii="宋体" w:hAnsi="宋体" w:cs="宋体"/>
          <w:sz w:val="24"/>
          <w:szCs w:val="24"/>
          <w:lang w:bidi="zh-CN"/>
        </w:rPr>
        <w:t xml:space="preserve">，属于</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（采购文件中明确的所属行业）</w:t>
      </w:r>
      <w:r>
        <w:rPr>
          <w:rFonts w:hint="eastAsia" w:ascii="宋体" w:hAnsi="宋体" w:cs="宋体"/>
          <w:sz w:val="24"/>
          <w:szCs w:val="24"/>
          <w:lang w:bidi="zh-CN"/>
        </w:rPr>
        <w:t xml:space="preserve">行业；</w:t>
      </w:r>
      <w:r>
        <w:rPr>
          <w:rFonts w:hint="eastAsia" w:ascii="宋体" w:hAnsi="宋体" w:cs="宋体"/>
          <w:color w:val="ff0000"/>
          <w:sz w:val="24"/>
          <w:szCs w:val="24"/>
          <w:lang w:bidi="zh-CN"/>
        </w:rPr>
        <w:t xml:space="preserve">制造商为</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  （企业名称）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万元，属于</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   （中型企业、小型企业、微型企业）</w:t>
      </w:r>
      <w:r>
        <w:rPr>
          <w:rFonts w:hint="eastAsia" w:ascii="宋体" w:hAnsi="宋体" w:cs="宋体"/>
          <w:sz w:val="24"/>
          <w:szCs w:val="24"/>
          <w:lang w:bidi="zh-CN"/>
        </w:rPr>
        <w:t xml:space="preserve">；</w:t>
      </w:r>
      <w:r/>
    </w:p>
    <w:p>
      <w:pPr>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w:t>
      </w:r>
      <w:r/>
    </w:p>
    <w:p>
      <w:pPr>
        <w:ind w:firstLine="480"/>
        <w:spacing w:line="360" w:lineRule="auto"/>
        <w:rPr>
          <w:rFonts w:hint="eastAsia" w:ascii="宋体" w:hAnsi="宋体" w:cs="宋体"/>
          <w:sz w:val="24"/>
          <w:szCs w:val="24"/>
          <w:lang w:bidi="zh-CN"/>
        </w:rPr>
        <w:outlineLvl w:val="0"/>
      </w:pPr>
      <w:r>
        <w:rPr>
          <w:rFonts w:hint="eastAsia" w:ascii="宋体" w:hAnsi="宋体" w:cs="宋体"/>
          <w:sz w:val="24"/>
          <w:szCs w:val="24"/>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8"/>
          <w:szCs w:val="28"/>
          <w:lang w:bidi="zh-CN"/>
        </w:rPr>
        <w:outlineLvl w:val="0"/>
      </w:pPr>
      <w:r>
        <w:rPr>
          <w:rFonts w:hint="eastAsia" w:ascii="宋体" w:hAnsi="宋体" w:cs="宋体"/>
          <w:sz w:val="24"/>
          <w:szCs w:val="24"/>
          <w:lang w:bidi="zh-CN"/>
        </w:rPr>
        <w:t xml:space="preserve">本企业对上述声明内容的真实性负责。如有虚假，将依法承担相应责任。</w:t>
      </w:r>
      <w:r/>
    </w:p>
    <w:p>
      <w:pPr>
        <w:ind w:firstLine="4200"/>
        <w:spacing w:line="300" w:lineRule="auto"/>
        <w:rPr>
          <w:rFonts w:hint="eastAsia" w:ascii="宋体" w:hAnsi="宋体"/>
          <w:sz w:val="24"/>
          <w:szCs w:val="24"/>
          <w:lang w:bidi="zh-CN"/>
        </w:rPr>
        <w:outlineLvl w:val="0"/>
      </w:pPr>
      <w:r>
        <w:rPr>
          <w:rFonts w:ascii="宋体" w:hAnsi="宋体"/>
          <w:sz w:val="24"/>
          <w:szCs w:val="24"/>
          <w:lang w:bidi="zh-CN"/>
        </w:rPr>
        <w:t xml:space="preserve">企业名称（盖章）：</w:t>
      </w:r>
      <w:r/>
    </w:p>
    <w:p>
      <w:pPr>
        <w:ind w:firstLine="4200"/>
        <w:spacing w:line="300" w:lineRule="auto"/>
        <w:rPr>
          <w:rFonts w:ascii="宋体" w:hAnsi="宋体"/>
          <w:sz w:val="28"/>
          <w:szCs w:val="28"/>
          <w:lang w:bidi="zh-CN"/>
        </w:rPr>
        <w:outlineLvl w:val="0"/>
      </w:pPr>
      <w:r>
        <w:rPr>
          <w:rFonts w:ascii="宋体" w:hAnsi="宋体"/>
          <w:sz w:val="24"/>
          <w:szCs w:val="24"/>
          <w:lang w:bidi="zh-CN"/>
        </w:rPr>
        <w:t xml:space="preserve">日期：</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ind w:firstLine="420"/>
        <w:spacing w:line="300" w:lineRule="auto"/>
        <w:rPr>
          <w:rFonts w:hint="eastAsia" w:ascii="宋体" w:hAnsi="宋体"/>
          <w:sz w:val="28"/>
          <w:szCs w:val="28"/>
          <w:lang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630"/>
        <w:rPr>
          <w:rFonts w:ascii="宋体" w:hAnsi="宋体" w:cs="宋体"/>
          <w:szCs w:val="21"/>
        </w:rPr>
      </w:pPr>
      <w:r>
        <w:rPr>
          <w:rFonts w:hint="eastAsia" w:ascii="宋体" w:hAnsi="宋体" w:cs="宋体"/>
          <w:szCs w:val="21"/>
        </w:rPr>
        <w:t xml:space="preserve">《中小企业划型标准规定》（工信部联企业〔2011〕300号）</w:t>
      </w:r>
      <w:r/>
    </w:p>
    <w:tbl>
      <w:tblPr>
        <w:tblStyle w:val="8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7"/>
        <w:gridCol w:w="1544"/>
        <w:gridCol w:w="750"/>
        <w:gridCol w:w="2038"/>
        <w:gridCol w:w="1771"/>
        <w:gridCol w:w="1154"/>
      </w:tblGrid>
      <w:tr>
        <w:trPr>
          <w:cantSplit/>
          <w:jc w:val="center"/>
          <w:tblHeader/>
        </w:trPr>
        <w:tc>
          <w:tcPr>
            <w:tcW w:w="191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行业名称</w:t>
            </w:r>
            <w:r/>
          </w:p>
        </w:tc>
        <w:tc>
          <w:tcPr>
            <w:tcW w:w="1544"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指标名称</w:t>
            </w:r>
            <w:r/>
          </w:p>
        </w:tc>
        <w:tc>
          <w:tcPr>
            <w:tcW w:w="75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计量</w:t>
            </w:r>
            <w:r/>
          </w:p>
          <w:p>
            <w:pPr>
              <w:jc w:val="center"/>
              <w:rPr>
                <w:rFonts w:ascii="宋体" w:hAnsi="宋体" w:cs="宋体"/>
                <w:b/>
                <w:szCs w:val="21"/>
              </w:rPr>
            </w:pPr>
            <w:r>
              <w:rPr>
                <w:rFonts w:hint="eastAsia" w:ascii="宋体" w:hAnsi="宋体" w:cs="宋体"/>
                <w:b/>
                <w:szCs w:val="21"/>
              </w:rPr>
              <w:t xml:space="preserve">单位</w:t>
            </w:r>
            <w:r/>
          </w:p>
        </w:tc>
        <w:tc>
          <w:tcPr>
            <w:tcW w:w="2038"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中型</w:t>
            </w:r>
            <w:r/>
          </w:p>
        </w:tc>
        <w:tc>
          <w:tcPr>
            <w:tcW w:w="1771"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小型</w:t>
            </w:r>
            <w:r/>
          </w:p>
        </w:tc>
        <w:tc>
          <w:tcPr>
            <w:tcW w:w="1154"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微型</w:t>
            </w:r>
            <w:r/>
          </w:p>
        </w:tc>
      </w:tr>
      <w:tr>
        <w:trPr>
          <w:cantSplit/>
          <w:jc w:val="center"/>
        </w:trPr>
        <w:tc>
          <w:tcPr>
            <w:tcW w:w="191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工业</w:t>
            </w:r>
            <w:r/>
          </w:p>
        </w:tc>
        <w:tc>
          <w:tcPr>
            <w:tcW w:w="1544" w:type="dxa"/>
            <w:vAlign w:val="center"/>
            <w:textDirection w:val="lrTb"/>
            <w:noWrap w:val="false"/>
          </w:tcPr>
          <w:p>
            <w:pPr>
              <w:jc w:val="center"/>
              <w:rPr>
                <w:rFonts w:hint="eastAsia" w:ascii="宋体" w:hAnsi="宋体" w:cs="宋体"/>
              </w:rPr>
            </w:pPr>
            <w:r>
              <w:rPr>
                <w:rFonts w:hint="eastAsia" w:ascii="宋体" w:hAnsi="宋体" w:cs="宋体"/>
              </w:rPr>
              <w:t xml:space="preserve">从业人员（X）</w:t>
            </w:r>
            <w:r/>
          </w:p>
        </w:tc>
        <w:tc>
          <w:tcPr>
            <w:tcW w:w="750" w:type="dxa"/>
            <w:vAlign w:val="center"/>
            <w:textDirection w:val="lrTb"/>
            <w:noWrap w:val="false"/>
          </w:tcPr>
          <w:p>
            <w:pPr>
              <w:jc w:val="center"/>
              <w:rPr>
                <w:rFonts w:hint="eastAsia" w:ascii="宋体" w:hAnsi="宋体" w:cs="宋体"/>
              </w:rPr>
            </w:pPr>
            <w:r>
              <w:rPr>
                <w:rFonts w:hint="eastAsia" w:ascii="宋体" w:hAnsi="宋体" w:cs="宋体"/>
              </w:rPr>
              <w:t xml:space="preserve">人</w:t>
            </w:r>
            <w:r/>
          </w:p>
        </w:tc>
        <w:tc>
          <w:tcPr>
            <w:tcW w:w="2038" w:type="dxa"/>
            <w:vAlign w:val="center"/>
            <w:textDirection w:val="lrTb"/>
            <w:noWrap w:val="false"/>
          </w:tcPr>
          <w:p>
            <w:pPr>
              <w:jc w:val="center"/>
              <w:rPr>
                <w:rFonts w:hint="eastAsia" w:ascii="宋体" w:hAnsi="宋体" w:cs="宋体"/>
              </w:rPr>
            </w:pPr>
            <w:r>
              <w:rPr>
                <w:rFonts w:hint="eastAsia" w:ascii="宋体" w:hAnsi="宋体" w:cs="宋体"/>
              </w:rPr>
              <w:t xml:space="preserve">300≤X&lt;1000</w:t>
            </w:r>
            <w:r/>
          </w:p>
        </w:tc>
        <w:tc>
          <w:tcPr>
            <w:tcW w:w="1771" w:type="dxa"/>
            <w:vAlign w:val="center"/>
            <w:textDirection w:val="lrTb"/>
            <w:noWrap w:val="false"/>
          </w:tcPr>
          <w:p>
            <w:pPr>
              <w:jc w:val="center"/>
              <w:rPr>
                <w:rFonts w:hint="eastAsia" w:ascii="宋体" w:hAnsi="宋体" w:cs="宋体"/>
              </w:rPr>
            </w:pPr>
            <w:r>
              <w:rPr>
                <w:rFonts w:hint="eastAsia" w:ascii="宋体" w:hAnsi="宋体" w:cs="宋体"/>
              </w:rPr>
              <w:t xml:space="preserve">20≤X&lt;300</w:t>
            </w:r>
            <w:r/>
          </w:p>
        </w:tc>
        <w:tc>
          <w:tcPr>
            <w:tcW w:w="1154" w:type="dxa"/>
            <w:vAlign w:val="center"/>
            <w:textDirection w:val="lrTb"/>
            <w:noWrap w:val="false"/>
          </w:tcPr>
          <w:p>
            <w:pPr>
              <w:jc w:val="center"/>
              <w:rPr>
                <w:rFonts w:hint="eastAsia" w:ascii="宋体" w:hAnsi="宋体" w:cs="宋体"/>
              </w:rPr>
            </w:pPr>
            <w:r>
              <w:rPr>
                <w:rFonts w:hint="eastAsia" w:ascii="宋体" w:hAnsi="宋体" w:cs="宋体"/>
              </w:rPr>
              <w:t xml:space="preserve">X&lt;20</w:t>
            </w:r>
            <w:r/>
          </w:p>
        </w:tc>
      </w:tr>
      <w:tr>
        <w:trPr>
          <w:cantSplit/>
          <w:jc w:val="center"/>
        </w:trPr>
        <w:tc>
          <w:tcPr>
            <w:tcW w:w="1917"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1544" w:type="dxa"/>
            <w:vAlign w:val="center"/>
            <w:textDirection w:val="lrTb"/>
            <w:noWrap w:val="false"/>
          </w:tcPr>
          <w:p>
            <w:pPr>
              <w:jc w:val="center"/>
              <w:rPr>
                <w:rFonts w:hint="eastAsia" w:ascii="宋体" w:hAnsi="宋体" w:cs="宋体"/>
              </w:rPr>
            </w:pPr>
            <w:r>
              <w:rPr>
                <w:rFonts w:hint="eastAsia" w:ascii="宋体" w:hAnsi="宋体" w:cs="宋体"/>
              </w:rPr>
              <w:t xml:space="preserve">营业收入（Y）</w:t>
            </w:r>
            <w:r/>
          </w:p>
        </w:tc>
        <w:tc>
          <w:tcPr>
            <w:tcW w:w="750" w:type="dxa"/>
            <w:vAlign w:val="center"/>
            <w:textDirection w:val="lrTb"/>
            <w:noWrap w:val="false"/>
          </w:tcPr>
          <w:p>
            <w:pPr>
              <w:jc w:val="center"/>
              <w:rPr>
                <w:rFonts w:hint="eastAsia" w:ascii="宋体" w:hAnsi="宋体" w:cs="宋体"/>
              </w:rPr>
            </w:pPr>
            <w:r>
              <w:rPr>
                <w:rFonts w:hint="eastAsia" w:ascii="宋体" w:hAnsi="宋体" w:cs="宋体"/>
              </w:rPr>
              <w:t xml:space="preserve">万元</w:t>
            </w:r>
            <w:r/>
          </w:p>
        </w:tc>
        <w:tc>
          <w:tcPr>
            <w:tcW w:w="2038" w:type="dxa"/>
            <w:vAlign w:val="center"/>
            <w:textDirection w:val="lrTb"/>
            <w:noWrap w:val="false"/>
          </w:tcPr>
          <w:p>
            <w:pPr>
              <w:jc w:val="center"/>
              <w:rPr>
                <w:rFonts w:hint="eastAsia" w:ascii="宋体" w:hAnsi="宋体" w:cs="宋体"/>
              </w:rPr>
            </w:pPr>
            <w:r>
              <w:rPr>
                <w:rFonts w:hint="eastAsia" w:ascii="宋体" w:hAnsi="宋体" w:cs="宋体"/>
              </w:rPr>
              <w:t xml:space="preserve">2000≤Y&lt;40000</w:t>
            </w:r>
            <w:r/>
          </w:p>
        </w:tc>
        <w:tc>
          <w:tcPr>
            <w:tcW w:w="1771" w:type="dxa"/>
            <w:vAlign w:val="center"/>
            <w:textDirection w:val="lrTb"/>
            <w:noWrap w:val="false"/>
          </w:tcPr>
          <w:p>
            <w:pPr>
              <w:jc w:val="center"/>
              <w:rPr>
                <w:rFonts w:hint="eastAsia" w:ascii="宋体" w:hAnsi="宋体" w:cs="宋体"/>
              </w:rPr>
            </w:pPr>
            <w:r>
              <w:rPr>
                <w:rFonts w:hint="eastAsia" w:ascii="宋体" w:hAnsi="宋体" w:cs="宋体"/>
              </w:rPr>
              <w:t xml:space="preserve">300≤Y&lt;2000</w:t>
            </w:r>
            <w:r/>
          </w:p>
        </w:tc>
        <w:tc>
          <w:tcPr>
            <w:tcW w:w="1154" w:type="dxa"/>
            <w:vAlign w:val="center"/>
            <w:textDirection w:val="lrTb"/>
            <w:noWrap w:val="false"/>
          </w:tcPr>
          <w:p>
            <w:pPr>
              <w:jc w:val="center"/>
              <w:rPr>
                <w:rFonts w:hint="eastAsia" w:ascii="宋体" w:hAnsi="宋体" w:cs="宋体"/>
              </w:rPr>
            </w:pPr>
            <w:r>
              <w:rPr>
                <w:rFonts w:hint="eastAsia" w:ascii="宋体" w:hAnsi="宋体" w:cs="宋体"/>
              </w:rPr>
              <w:t xml:space="preserve">Y&lt;300</w:t>
            </w:r>
            <w:r/>
          </w:p>
        </w:tc>
      </w:tr>
    </w:tbl>
    <w:p>
      <w:pPr>
        <w:spacing w:line="460" w:lineRule="exact"/>
        <w:rPr>
          <w:rFonts w:hint="eastAsia" w:ascii="宋体" w:hAnsi="宋体"/>
          <w:sz w:val="24"/>
          <w:szCs w:val="21"/>
        </w:rPr>
      </w:pPr>
      <w:r>
        <w:rPr>
          <w:rFonts w:hint="eastAsia" w:ascii="宋体" w:hAnsi="宋体" w:cs="宋体"/>
          <w:szCs w:val="21"/>
        </w:rPr>
        <w:t xml:space="preserve">说明：大型、中型和小型企业须同时满足所列指标的下限，否则下划一档；微型企业只须满足所列指标中的一项即可。</w:t>
      </w:r>
      <w:r/>
    </w:p>
    <w:p>
      <w:pPr>
        <w:spacing w:line="300" w:lineRule="auto"/>
        <w:rPr>
          <w:rFonts w:ascii="宋体" w:hAnsi="宋体"/>
          <w:sz w:val="32"/>
          <w:szCs w:val="32"/>
        </w:rPr>
        <w:outlineLvl w:val="0"/>
      </w:pPr>
      <w:r>
        <w:rPr>
          <w:rFonts w:ascii="宋体" w:hAnsi="宋体"/>
          <w:sz w:val="32"/>
          <w:szCs w:val="32"/>
        </w:rPr>
        <w:br w:type="page" w:clear="all"/>
      </w:r>
      <w:r>
        <w:rPr>
          <w:rFonts w:hint="eastAsia" w:ascii="宋体" w:hAnsi="宋体"/>
          <w:sz w:val="32"/>
          <w:szCs w:val="32"/>
          <w:lang w:val="zh-CN"/>
        </w:rPr>
        <w:t xml:space="preserve">附件12</w:t>
      </w:r>
      <w:r/>
    </w:p>
    <w:p>
      <w:pPr>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588" w:lineRule="exact"/>
        <w:rPr>
          <w:rFonts w:hint="eastAsia" w:ascii="宋体" w:hAnsi="宋体"/>
          <w:sz w:val="28"/>
          <w:szCs w:val="28"/>
        </w:rPr>
      </w:pPr>
      <w:r>
        <w:rPr>
          <w:rFonts w:hint="eastAsia" w:ascii="宋体" w:hAnsi="宋体"/>
          <w:sz w:val="28"/>
          <w:szCs w:val="28"/>
        </w:rPr>
      </w:r>
      <w:r/>
    </w:p>
    <w:p>
      <w:pPr>
        <w:ind w:firstLine="560"/>
        <w:spacing w:line="588" w:lineRule="exact"/>
        <w:rPr>
          <w:rFonts w:hint="eastAsia" w:ascii="宋体" w:hAnsi="宋体"/>
          <w:sz w:val="28"/>
          <w:szCs w:val="28"/>
        </w:rPr>
      </w:pPr>
      <w:r>
        <w:rPr>
          <w:rFonts w:hint="eastAsia" w:ascii="宋体" w:hAnsi="宋体"/>
          <w:sz w:val="28"/>
          <w:szCs w:val="28"/>
        </w:rPr>
      </w:r>
      <w:r/>
    </w:p>
    <w:p>
      <w:pPr>
        <w:ind w:firstLine="560"/>
        <w:spacing w:line="588" w:lineRule="exact"/>
        <w:rPr>
          <w:rFonts w:hint="eastAsia" w:ascii="宋体" w:hAnsi="宋体"/>
          <w:sz w:val="28"/>
          <w:szCs w:val="28"/>
        </w:rPr>
      </w:pPr>
      <w:r>
        <w:rPr>
          <w:rFonts w:hint="eastAsia" w:ascii="宋体" w:hAnsi="宋体"/>
          <w:sz w:val="28"/>
          <w:szCs w:val="28"/>
        </w:rPr>
      </w:r>
      <w:r/>
    </w:p>
    <w:p>
      <w:pPr>
        <w:ind w:firstLine="560"/>
        <w:spacing w:line="588" w:lineRule="exact"/>
        <w:rPr>
          <w:rFonts w:hint="eastAsia" w:ascii="宋体" w:hAnsi="宋体"/>
          <w:sz w:val="28"/>
          <w:szCs w:val="28"/>
        </w:rPr>
      </w:pPr>
      <w:r>
        <w:rPr>
          <w:rFonts w:hint="eastAsia" w:ascii="宋体" w:hAnsi="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hint="eastAsia" w:ascii="宋体" w:hAnsi="宋体"/>
          <w:spacing w:val="6"/>
          <w:sz w:val="28"/>
          <w:szCs w:val="28"/>
        </w:rPr>
      </w:pPr>
      <w:r>
        <w:rPr>
          <w:rFonts w:hint="eastAsia" w:ascii="宋体" w:hAnsi="宋体" w:cs="宋体"/>
          <w:sz w:val="28"/>
          <w:szCs w:val="28"/>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spacing w:line="300" w:lineRule="auto"/>
        <w:rPr>
          <w:rFonts w:ascii="宋体" w:hAnsi="宋体"/>
          <w:sz w:val="32"/>
          <w:szCs w:val="32"/>
        </w:rPr>
        <w:outlineLvl w:val="0"/>
      </w:pPr>
      <w:r>
        <w:rPr>
          <w:rFonts w:hint="eastAsia" w:ascii="宋体" w:hAnsi="宋体"/>
          <w:sz w:val="32"/>
          <w:szCs w:val="32"/>
          <w:lang w:val="zh-CN"/>
        </w:rPr>
        <w:t xml:space="preserve">附件13</w:t>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6"/>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r>
      <w:r/>
    </w:p>
    <w:p>
      <w:pPr>
        <w:spacing w:line="300" w:lineRule="auto"/>
        <w:rPr>
          <w:rFonts w:hint="eastAsia" w:ascii="宋体" w:hAnsi="宋体"/>
          <w:sz w:val="28"/>
          <w:szCs w:val="28"/>
        </w:rPr>
        <w:outlineLvl w:val="0"/>
      </w:pPr>
      <w:r>
        <w:rPr>
          <w:rFonts w:hint="eastAsia" w:ascii="宋体" w:hAnsi="宋体"/>
          <w:sz w:val="28"/>
          <w:szCs w:val="28"/>
        </w:rPr>
        <w:t xml:space="preserve">注：1、供应商如不提供此声明函，价格将不做相应扣除。</w:t>
      </w:r>
      <w:r/>
    </w:p>
    <w:p>
      <w:pPr>
        <w:ind w:firstLine="560"/>
        <w:spacing w:line="300" w:lineRule="auto"/>
        <w:rPr>
          <w:rFonts w:hint="eastAsia" w:ascii="宋体" w:hAnsi="宋体"/>
          <w:sz w:val="28"/>
          <w:szCs w:val="28"/>
        </w:rPr>
        <w:outlineLvl w:val="0"/>
      </w:pPr>
      <w:r>
        <w:rPr>
          <w:rFonts w:hint="eastAsia" w:ascii="宋体" w:hAnsi="宋体"/>
          <w:sz w:val="28"/>
          <w:szCs w:val="28"/>
        </w:rPr>
        <w:t xml:space="preserve">2、成交供应商为监狱企业的，此声明函将随成交结果同时公告，</w:t>
      </w:r>
      <w:r/>
    </w:p>
    <w:p>
      <w:pPr>
        <w:spacing w:line="300" w:lineRule="auto"/>
        <w:rPr>
          <w:rFonts w:hint="eastAsia" w:ascii="宋体" w:hAnsi="宋体"/>
          <w:sz w:val="28"/>
          <w:szCs w:val="28"/>
        </w:rPr>
        <w:outlineLvl w:val="0"/>
      </w:pPr>
      <w:r>
        <w:rPr>
          <w:rFonts w:hint="eastAsia" w:ascii="宋体" w:hAnsi="宋体"/>
          <w:sz w:val="28"/>
          <w:szCs w:val="28"/>
        </w:rPr>
        <w:t xml:space="preserve">接受社会监督。供应商按照本办法规定提供声明函内容不实的，属于</w:t>
      </w:r>
      <w:r/>
    </w:p>
    <w:p>
      <w:pPr>
        <w:spacing w:line="300" w:lineRule="auto"/>
        <w:rPr>
          <w:rFonts w:hint="eastAsia" w:ascii="宋体" w:hAnsi="宋体"/>
          <w:sz w:val="28"/>
          <w:szCs w:val="28"/>
        </w:rPr>
        <w:outlineLvl w:val="0"/>
      </w:pPr>
      <w:r>
        <w:rPr>
          <w:rFonts w:hint="eastAsia" w:ascii="宋体" w:hAnsi="宋体"/>
          <w:sz w:val="28"/>
          <w:szCs w:val="28"/>
        </w:rPr>
        <w:t xml:space="preserve">提供虚假材料谋取中标、成交，依照《中华人民共和国政府采购法》</w:t>
      </w:r>
      <w:r/>
    </w:p>
    <w:p>
      <w:pPr>
        <w:spacing w:line="300" w:lineRule="auto"/>
        <w:rPr>
          <w:rFonts w:hint="eastAsia" w:ascii="宋体" w:hAnsi="宋体"/>
          <w:sz w:val="28"/>
          <w:szCs w:val="28"/>
        </w:rPr>
        <w:outlineLvl w:val="0"/>
      </w:pPr>
      <w:r>
        <w:rPr>
          <w:rFonts w:hint="eastAsia" w:ascii="宋体" w:hAnsi="宋体"/>
          <w:sz w:val="28"/>
          <w:szCs w:val="28"/>
        </w:rPr>
        <w:t xml:space="preserve">等国家有关规定追究相应责任。</w:t>
      </w:r>
      <w:r/>
    </w:p>
    <w:p>
      <w:pPr>
        <w:spacing w:line="300" w:lineRule="auto"/>
        <w:rPr>
          <w:rFonts w:hint="eastAsia" w:ascii="宋体" w:hAnsi="宋体"/>
          <w:sz w:val="28"/>
          <w:szCs w:val="28"/>
        </w:rPr>
        <w:outlineLvl w:val="0"/>
      </w:pPr>
      <w:r>
        <w:rPr>
          <w:rFonts w:hint="eastAsia" w:ascii="宋体" w:hAnsi="宋体"/>
          <w:sz w:val="28"/>
          <w:szCs w:val="28"/>
        </w:rPr>
      </w:r>
      <w:r/>
    </w:p>
    <w:p>
      <w:pPr>
        <w:ind w:firstLine="360"/>
        <w:spacing w:line="560" w:lineRule="exact"/>
        <w:rPr>
          <w:rFonts w:hint="eastAsia" w:ascii="宋体" w:hAnsi="宋体"/>
          <w:sz w:val="36"/>
          <w:szCs w:val="36"/>
        </w:rPr>
      </w:pPr>
      <w:r>
        <w:rPr>
          <w:rFonts w:hint="eastAsia" w:ascii="宋体" w:hAnsi="宋体"/>
          <w:sz w:val="36"/>
          <w:szCs w:val="36"/>
        </w:rPr>
      </w:r>
      <w:r/>
    </w:p>
    <w:p>
      <w:pPr>
        <w:spacing w:line="300" w:lineRule="auto"/>
        <w:rPr>
          <w:rFonts w:hint="eastAsia" w:ascii="宋体" w:hAnsi="宋体"/>
          <w:sz w:val="32"/>
          <w:szCs w:val="32"/>
        </w:rPr>
        <w:outlineLvl w:val="0"/>
      </w:pPr>
      <w:r>
        <w:rPr>
          <w:rFonts w:ascii="宋体" w:hAnsi="宋体"/>
          <w:b/>
          <w:sz w:val="32"/>
          <w:szCs w:val="32"/>
        </w:rPr>
        <w:br w:type="page" w:clear="all"/>
      </w:r>
      <w:r>
        <w:rPr>
          <w:rFonts w:hint="eastAsia" w:ascii="宋体" w:hAnsi="宋体"/>
          <w:sz w:val="32"/>
          <w:szCs w:val="32"/>
          <w:lang w:val="zh-CN"/>
        </w:rPr>
        <w:t xml:space="preserve">附件14</w:t>
      </w:r>
      <w:r/>
    </w:p>
    <w:p>
      <w:pPr>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2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20" w:lineRule="exact"/>
        <w:rPr>
          <w:rFonts w:ascii="宋体" w:hAnsi="宋体"/>
          <w:color w:val="000000"/>
          <w:sz w:val="24"/>
          <w:szCs w:val="24"/>
        </w:rPr>
      </w:pPr>
      <w:r>
        <w:rPr>
          <w:rFonts w:hint="eastAsia" w:ascii="宋体" w:hAnsi="宋体"/>
          <w:color w:val="000000"/>
          <w:sz w:val="24"/>
          <w:szCs w:val="24"/>
        </w:rPr>
        <w:t xml:space="preserve">日期：    </w:t>
      </w:r>
      <w:r/>
    </w:p>
    <w:p>
      <w:pPr>
        <w:spacing w:line="520" w:lineRule="exact"/>
        <w:rPr>
          <w:rFonts w:hint="eastAsia" w:ascii="宋体" w:hAnsi="宋体"/>
          <w:b/>
          <w:color w:val="000000"/>
          <w:sz w:val="24"/>
          <w:szCs w:val="24"/>
        </w:rPr>
      </w:pPr>
      <w:r>
        <w:rPr>
          <w:rFonts w:hint="eastAsia" w:ascii="宋体" w:hAnsi="宋体"/>
          <w:b/>
          <w:color w:val="000000"/>
          <w:sz w:val="24"/>
          <w:szCs w:val="24"/>
        </w:rPr>
      </w:r>
      <w:r/>
    </w:p>
    <w:p>
      <w:pPr>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r/>
    </w:p>
    <w:p>
      <w:pPr>
        <w:jc w:val="center"/>
        <w:spacing w:line="560" w:lineRule="exact"/>
        <w:rPr>
          <w:rFonts w:hint="eastAsia" w:ascii="宋体" w:hAnsi="宋体"/>
          <w:b/>
          <w:sz w:val="32"/>
          <w:szCs w:val="32"/>
        </w:rPr>
      </w:pPr>
      <w:r>
        <w:rPr>
          <w:rFonts w:hint="eastAsia" w:ascii="宋体" w:hAnsi="宋体"/>
          <w:b/>
          <w:sz w:val="32"/>
          <w:szCs w:val="32"/>
        </w:rPr>
      </w:r>
      <w:bookmarkEnd w:id="181"/>
      <w:r/>
      <w:r/>
    </w:p>
    <w:p>
      <w:pPr>
        <w:jc w:val="center"/>
        <w:spacing w:line="560" w:lineRule="exact"/>
        <w:rPr>
          <w:rFonts w:hint="eastAsia" w:ascii="宋体" w:hAnsi="宋体"/>
          <w:b/>
          <w:sz w:val="32"/>
          <w:szCs w:val="32"/>
        </w:rPr>
      </w:pPr>
      <w:r>
        <w:rPr>
          <w:rFonts w:hint="eastAsia" w:ascii="宋体" w:hAnsi="宋体"/>
          <w:b/>
          <w:sz w:val="32"/>
          <w:szCs w:val="32"/>
        </w:rPr>
      </w:r>
      <w:r/>
    </w:p>
    <w:p>
      <w:pPr>
        <w:spacing w:line="300" w:lineRule="auto"/>
        <w:rPr>
          <w:rFonts w:hint="eastAsia" w:ascii="宋体" w:hAnsi="宋体"/>
          <w:b/>
          <w:sz w:val="32"/>
          <w:szCs w:val="32"/>
        </w:rPr>
        <w:outlineLvl w:val="0"/>
      </w:pPr>
      <w:r>
        <w:rPr>
          <w:rFonts w:ascii="宋体" w:hAnsi="宋体"/>
          <w:sz w:val="32"/>
          <w:szCs w:val="32"/>
        </w:rPr>
        <w:br w:type="page" w:clear="all"/>
      </w:r>
      <w:r>
        <w:rPr>
          <w:rFonts w:hint="eastAsia" w:ascii="宋体" w:hAnsi="宋体"/>
          <w:sz w:val="32"/>
          <w:szCs w:val="32"/>
          <w:lang w:val="zh-CN"/>
        </w:rPr>
        <w:t xml:space="preserve">附件15</w:t>
      </w:r>
      <w:r/>
    </w:p>
    <w:p>
      <w:pPr>
        <w:jc w:val="center"/>
        <w:spacing w:line="580" w:lineRule="exact"/>
        <w:rPr>
          <w:rFonts w:ascii="宋体" w:hAnsi="宋体"/>
          <w:sz w:val="44"/>
        </w:rPr>
      </w:pPr>
      <w:r>
        <w:rPr>
          <w:rFonts w:hint="eastAsia" w:ascii="宋体" w:hAnsi="宋体"/>
          <w:bCs/>
          <w:sz w:val="44"/>
          <w:szCs w:val="44"/>
        </w:rPr>
        <w:t xml:space="preserve">办理政采贷和</w:t>
      </w:r>
      <w:r>
        <w:rPr>
          <w:rFonts w:ascii="宋体" w:hAnsi="宋体"/>
          <w:bCs/>
          <w:sz w:val="44"/>
          <w:szCs w:val="44"/>
        </w:rPr>
        <w:t xml:space="preserve">履</w:t>
      </w:r>
      <w:r>
        <w:rPr>
          <w:rFonts w:hint="eastAsia" w:ascii="宋体" w:hAnsi="宋体"/>
          <w:bCs/>
          <w:sz w:val="44"/>
          <w:szCs w:val="44"/>
        </w:rPr>
        <w:t xml:space="preserve">约保函（</w:t>
      </w:r>
      <w:r>
        <w:rPr>
          <w:rFonts w:ascii="宋体" w:hAnsi="宋体"/>
          <w:bCs/>
          <w:sz w:val="44"/>
          <w:szCs w:val="44"/>
        </w:rPr>
        <w:t xml:space="preserve">保险</w:t>
      </w:r>
      <w:r>
        <w:rPr>
          <w:rFonts w:hint="eastAsia" w:ascii="宋体" w:hAnsi="宋体"/>
          <w:bCs/>
          <w:sz w:val="44"/>
          <w:szCs w:val="44"/>
        </w:rPr>
        <w:t xml:space="preserve">）告知函</w:t>
      </w:r>
      <w:r/>
    </w:p>
    <w:p>
      <w:pPr>
        <w:rPr>
          <w:rFonts w:ascii="宋体" w:hAnsi="宋体"/>
          <w:sz w:val="32"/>
        </w:rPr>
      </w:pPr>
      <w:r>
        <w:rPr>
          <w:rFonts w:ascii="宋体" w:hAnsi="宋体"/>
          <w:sz w:val="32"/>
        </w:rPr>
      </w:r>
      <w:r/>
    </w:p>
    <w:p>
      <w:pPr>
        <w:rPr>
          <w:rFonts w:ascii="宋体" w:hAnsi="宋体"/>
          <w:sz w:val="32"/>
        </w:rPr>
      </w:pPr>
      <w:r>
        <w:rPr>
          <w:rFonts w:hint="eastAsia" w:ascii="宋体" w:hAnsi="宋体"/>
          <w:sz w:val="32"/>
        </w:rPr>
        <w:t xml:space="preserve">各政府采购供应商：</w:t>
      </w:r>
      <w:r/>
    </w:p>
    <w:p>
      <w:pPr>
        <w:ind w:firstLine="640"/>
        <w:rPr>
          <w:rFonts w:ascii="宋体" w:hAnsi="宋体"/>
          <w:sz w:val="32"/>
        </w:rPr>
      </w:pPr>
      <w:r>
        <w:rPr>
          <w:rFonts w:hint="eastAsia" w:ascii="宋体" w:hAnsi="宋体"/>
          <w:sz w:val="32"/>
        </w:rPr>
        <w:t xml:space="preserve">欢迎贵公司参与南通市政府采购活动！</w:t>
      </w:r>
      <w:r/>
    </w:p>
    <w:p>
      <w:pPr>
        <w:ind w:firstLine="640"/>
        <w:rPr>
          <w:rFonts w:ascii="宋体" w:hAnsi="宋体"/>
          <w:sz w:val="32"/>
        </w:rPr>
      </w:pPr>
      <w:r>
        <w:rPr>
          <w:rFonts w:hint="eastAsia" w:ascii="宋体" w:hAnsi="宋体"/>
          <w:sz w:val="32"/>
        </w:rPr>
        <w:t xml:space="preserve">政府采购线上合同信用融资和</w:t>
      </w:r>
      <w:r>
        <w:rPr>
          <w:rFonts w:ascii="宋体" w:hAnsi="宋体"/>
          <w:sz w:val="32"/>
        </w:rPr>
        <w:t xml:space="preserve">履</w:t>
      </w:r>
      <w:r>
        <w:rPr>
          <w:rFonts w:hint="eastAsia" w:ascii="宋体" w:hAnsi="宋体"/>
          <w:sz w:val="32"/>
        </w:rPr>
        <w:t xml:space="preserve">约保函（</w:t>
      </w:r>
      <w:r>
        <w:rPr>
          <w:rFonts w:ascii="宋体" w:hAnsi="宋体"/>
          <w:sz w:val="32"/>
        </w:rPr>
        <w:t xml:space="preserve">保险</w:t>
      </w:r>
      <w:r>
        <w:rPr>
          <w:rFonts w:hint="eastAsia" w:ascii="宋体" w:hAnsi="宋体"/>
          <w:sz w:val="32"/>
        </w:rPr>
        <w:t xml:space="preserve">）是支持企业发展，针对参与政府采购活动的企业融资难、现金流不足等问题推出的一项服务举措。</w:t>
      </w:r>
      <w:r/>
    </w:p>
    <w:p>
      <w:pPr>
        <w:ind w:firstLine="640"/>
        <w:spacing w:line="580" w:lineRule="exact"/>
        <w:rPr>
          <w:rFonts w:ascii="宋体" w:hAnsi="宋体"/>
          <w:sz w:val="32"/>
          <w:szCs w:val="32"/>
        </w:rPr>
      </w:pPr>
      <w:r>
        <w:rPr>
          <w:rFonts w:hint="eastAsia" w:ascii="宋体" w:hAnsi="宋体"/>
          <w:sz w:val="32"/>
        </w:rPr>
        <w:t xml:space="preserve">贵公司若成为本次政府采购项目的中标（成交）供应商，</w:t>
      </w:r>
      <w:r>
        <w:rPr>
          <w:rFonts w:hint="eastAsia" w:ascii="宋体" w:hAnsi="宋体"/>
          <w:sz w:val="32"/>
          <w:szCs w:val="32"/>
        </w:rPr>
        <w:t xml:space="preserve">可自愿选择</w:t>
      </w:r>
      <w:r>
        <w:rPr>
          <w:rFonts w:ascii="宋体" w:hAnsi="宋体"/>
          <w:sz w:val="32"/>
        </w:rPr>
        <w:t xml:space="preserve">履</w:t>
      </w:r>
      <w:r>
        <w:rPr>
          <w:rFonts w:hint="eastAsia" w:ascii="宋体" w:hAnsi="宋体"/>
          <w:sz w:val="32"/>
        </w:rPr>
        <w:t xml:space="preserve">约保函（</w:t>
      </w:r>
      <w:r>
        <w:rPr>
          <w:rFonts w:ascii="宋体" w:hAnsi="宋体"/>
          <w:sz w:val="32"/>
        </w:rPr>
        <w:t xml:space="preserve">保险</w:t>
      </w:r>
      <w:r>
        <w:rPr>
          <w:rFonts w:hint="eastAsia" w:ascii="宋体" w:hAnsi="宋体"/>
          <w:sz w:val="32"/>
        </w:rPr>
        <w:t xml:space="preserve">）</w:t>
      </w:r>
      <w:r>
        <w:rPr>
          <w:rFonts w:hint="eastAsia" w:ascii="宋体" w:hAnsi="宋体"/>
          <w:sz w:val="32"/>
          <w:szCs w:val="32"/>
        </w:rPr>
        <w:t xml:space="preserve">形式替代履约保证金，也</w:t>
      </w:r>
      <w:r>
        <w:rPr>
          <w:rFonts w:hint="eastAsia" w:ascii="宋体" w:hAnsi="宋体"/>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widowControl/>
        <w:rPr>
          <w:rFonts w:hint="eastAsia" w:ascii="宋体" w:hAnsi="宋体"/>
          <w:sz w:val="28"/>
          <w:szCs w:val="28"/>
        </w:rPr>
      </w:pPr>
      <w:r>
        <w:rPr>
          <w:rFonts w:hint="eastAsia" w:ascii="宋体" w:hAnsi="宋体"/>
          <w:sz w:val="28"/>
          <w:szCs w:val="28"/>
        </w:rPr>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basedOn w:val="817"/>
    <w:next w:val="817"/>
    <w:link w:val="641"/>
    <w:uiPriority w:val="9"/>
    <w:qFormat/>
    <w:pPr>
      <w:keepLines/>
      <w:keepNext/>
      <w:spacing w:before="480" w:after="200"/>
      <w:outlineLvl w:val="0"/>
    </w:pPr>
    <w:rPr>
      <w:rFonts w:ascii="Arial" w:hAnsi="Arial" w:eastAsia="Arial" w:cs="Arial"/>
      <w:sz w:val="40"/>
      <w:szCs w:val="40"/>
    </w:rPr>
  </w:style>
  <w:style w:type="character" w:styleId="641">
    <w:name w:val="Heading 1 Char"/>
    <w:basedOn w:val="818"/>
    <w:link w:val="640"/>
    <w:uiPriority w:val="9"/>
    <w:rPr>
      <w:rFonts w:ascii="Arial" w:hAnsi="Arial" w:eastAsia="Arial" w:cs="Arial"/>
      <w:sz w:val="40"/>
      <w:szCs w:val="40"/>
    </w:rPr>
  </w:style>
  <w:style w:type="paragraph" w:styleId="642">
    <w:name w:val="Heading 2"/>
    <w:basedOn w:val="817"/>
    <w:next w:val="817"/>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basedOn w:val="818"/>
    <w:link w:val="642"/>
    <w:uiPriority w:val="9"/>
    <w:rPr>
      <w:rFonts w:ascii="Arial" w:hAnsi="Arial" w:eastAsia="Arial" w:cs="Arial"/>
      <w:sz w:val="34"/>
    </w:rPr>
  </w:style>
  <w:style w:type="paragraph" w:styleId="644">
    <w:name w:val="Heading 3"/>
    <w:basedOn w:val="817"/>
    <w:next w:val="817"/>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basedOn w:val="818"/>
    <w:link w:val="644"/>
    <w:uiPriority w:val="9"/>
    <w:rPr>
      <w:rFonts w:ascii="Arial" w:hAnsi="Arial" w:eastAsia="Arial" w:cs="Arial"/>
      <w:sz w:val="30"/>
      <w:szCs w:val="30"/>
    </w:rPr>
  </w:style>
  <w:style w:type="paragraph" w:styleId="646">
    <w:name w:val="Heading 4"/>
    <w:basedOn w:val="817"/>
    <w:next w:val="817"/>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basedOn w:val="818"/>
    <w:link w:val="646"/>
    <w:uiPriority w:val="9"/>
    <w:rPr>
      <w:rFonts w:ascii="Arial" w:hAnsi="Arial" w:eastAsia="Arial" w:cs="Arial"/>
      <w:b/>
      <w:bCs/>
      <w:sz w:val="26"/>
      <w:szCs w:val="26"/>
    </w:rPr>
  </w:style>
  <w:style w:type="paragraph" w:styleId="648">
    <w:name w:val="Heading 5"/>
    <w:basedOn w:val="817"/>
    <w:next w:val="817"/>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basedOn w:val="818"/>
    <w:link w:val="648"/>
    <w:uiPriority w:val="9"/>
    <w:rPr>
      <w:rFonts w:ascii="Arial" w:hAnsi="Arial" w:eastAsia="Arial" w:cs="Arial"/>
      <w:b/>
      <w:bCs/>
      <w:sz w:val="24"/>
      <w:szCs w:val="24"/>
    </w:rPr>
  </w:style>
  <w:style w:type="paragraph" w:styleId="650">
    <w:name w:val="Heading 6"/>
    <w:basedOn w:val="817"/>
    <w:next w:val="817"/>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basedOn w:val="818"/>
    <w:link w:val="650"/>
    <w:uiPriority w:val="9"/>
    <w:rPr>
      <w:rFonts w:ascii="Arial" w:hAnsi="Arial" w:eastAsia="Arial" w:cs="Arial"/>
      <w:b/>
      <w:bCs/>
      <w:sz w:val="22"/>
      <w:szCs w:val="22"/>
    </w:rPr>
  </w:style>
  <w:style w:type="paragraph" w:styleId="652">
    <w:name w:val="Heading 7"/>
    <w:basedOn w:val="817"/>
    <w:next w:val="817"/>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basedOn w:val="818"/>
    <w:link w:val="652"/>
    <w:uiPriority w:val="9"/>
    <w:rPr>
      <w:rFonts w:ascii="Arial" w:hAnsi="Arial" w:eastAsia="Arial" w:cs="Arial"/>
      <w:b/>
      <w:bCs/>
      <w:i/>
      <w:iCs/>
      <w:sz w:val="22"/>
      <w:szCs w:val="22"/>
    </w:rPr>
  </w:style>
  <w:style w:type="paragraph" w:styleId="654">
    <w:name w:val="Heading 8"/>
    <w:basedOn w:val="817"/>
    <w:next w:val="817"/>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basedOn w:val="818"/>
    <w:link w:val="654"/>
    <w:uiPriority w:val="9"/>
    <w:rPr>
      <w:rFonts w:ascii="Arial" w:hAnsi="Arial" w:eastAsia="Arial" w:cs="Arial"/>
      <w:i/>
      <w:iCs/>
      <w:sz w:val="22"/>
      <w:szCs w:val="22"/>
    </w:rPr>
  </w:style>
  <w:style w:type="paragraph" w:styleId="656">
    <w:name w:val="Heading 9"/>
    <w:basedOn w:val="817"/>
    <w:next w:val="817"/>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basedOn w:val="818"/>
    <w:link w:val="656"/>
    <w:uiPriority w:val="9"/>
    <w:rPr>
      <w:rFonts w:ascii="Arial" w:hAnsi="Arial" w:eastAsia="Arial" w:cs="Arial"/>
      <w:i/>
      <w:iCs/>
      <w:sz w:val="21"/>
      <w:szCs w:val="21"/>
    </w:rPr>
  </w:style>
  <w:style w:type="paragraph" w:styleId="658">
    <w:name w:val="List Paragraph"/>
    <w:basedOn w:val="817"/>
    <w:uiPriority w:val="34"/>
    <w:qFormat/>
    <w:pPr>
      <w:contextualSpacing/>
      <w:ind w:left="720"/>
    </w:pPr>
  </w:style>
  <w:style w:type="paragraph" w:styleId="659">
    <w:name w:val="No Spacing"/>
    <w:uiPriority w:val="1"/>
    <w:qFormat/>
    <w:pPr>
      <w:spacing w:before="0" w:after="0" w:line="240" w:lineRule="auto"/>
    </w:pPr>
  </w:style>
  <w:style w:type="paragraph" w:styleId="660">
    <w:name w:val="Title"/>
    <w:basedOn w:val="817"/>
    <w:next w:val="817"/>
    <w:link w:val="661"/>
    <w:uiPriority w:val="10"/>
    <w:qFormat/>
    <w:pPr>
      <w:contextualSpacing/>
      <w:spacing w:before="300" w:after="200"/>
    </w:pPr>
    <w:rPr>
      <w:sz w:val="48"/>
      <w:szCs w:val="48"/>
    </w:rPr>
  </w:style>
  <w:style w:type="character" w:styleId="661">
    <w:name w:val="Title Char"/>
    <w:basedOn w:val="818"/>
    <w:link w:val="660"/>
    <w:uiPriority w:val="10"/>
    <w:rPr>
      <w:sz w:val="48"/>
      <w:szCs w:val="48"/>
    </w:rPr>
  </w:style>
  <w:style w:type="paragraph" w:styleId="662">
    <w:name w:val="Subtitle"/>
    <w:basedOn w:val="817"/>
    <w:next w:val="817"/>
    <w:link w:val="663"/>
    <w:uiPriority w:val="11"/>
    <w:qFormat/>
    <w:pPr>
      <w:spacing w:before="200" w:after="200"/>
    </w:pPr>
    <w:rPr>
      <w:sz w:val="24"/>
      <w:szCs w:val="24"/>
    </w:rPr>
  </w:style>
  <w:style w:type="character" w:styleId="663">
    <w:name w:val="Subtitle Char"/>
    <w:basedOn w:val="818"/>
    <w:link w:val="662"/>
    <w:uiPriority w:val="11"/>
    <w:rPr>
      <w:sz w:val="24"/>
      <w:szCs w:val="24"/>
    </w:rPr>
  </w:style>
  <w:style w:type="paragraph" w:styleId="664">
    <w:name w:val="Quote"/>
    <w:basedOn w:val="817"/>
    <w:next w:val="817"/>
    <w:link w:val="665"/>
    <w:uiPriority w:val="29"/>
    <w:qFormat/>
    <w:pPr>
      <w:ind w:left="720" w:right="720"/>
    </w:pPr>
    <w:rPr>
      <w:i/>
    </w:rPr>
  </w:style>
  <w:style w:type="character" w:styleId="665">
    <w:name w:val="Quote Char"/>
    <w:link w:val="664"/>
    <w:uiPriority w:val="29"/>
    <w:rPr>
      <w:i/>
    </w:rPr>
  </w:style>
  <w:style w:type="paragraph" w:styleId="666">
    <w:name w:val="Intense Quote"/>
    <w:basedOn w:val="817"/>
    <w:next w:val="817"/>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paragraph" w:styleId="668">
    <w:name w:val="Header"/>
    <w:basedOn w:val="817"/>
    <w:link w:val="669"/>
    <w:uiPriority w:val="99"/>
    <w:unhideWhenUsed/>
    <w:pPr>
      <w:spacing w:after="0" w:line="240" w:lineRule="auto"/>
      <w:tabs>
        <w:tab w:val="center" w:pos="7143" w:leader="none"/>
        <w:tab w:val="right" w:pos="14287" w:leader="none"/>
      </w:tabs>
    </w:pPr>
  </w:style>
  <w:style w:type="character" w:styleId="669">
    <w:name w:val="Header Char"/>
    <w:basedOn w:val="818"/>
    <w:link w:val="668"/>
    <w:uiPriority w:val="99"/>
  </w:style>
  <w:style w:type="paragraph" w:styleId="670">
    <w:name w:val="Footer"/>
    <w:basedOn w:val="817"/>
    <w:link w:val="673"/>
    <w:uiPriority w:val="99"/>
    <w:unhideWhenUsed/>
    <w:pPr>
      <w:spacing w:after="0" w:line="240" w:lineRule="auto"/>
      <w:tabs>
        <w:tab w:val="center" w:pos="7143" w:leader="none"/>
        <w:tab w:val="right" w:pos="14287" w:leader="none"/>
      </w:tabs>
    </w:pPr>
  </w:style>
  <w:style w:type="character" w:styleId="671">
    <w:name w:val="Footer Char"/>
    <w:basedOn w:val="818"/>
    <w:link w:val="670"/>
    <w:uiPriority w:val="99"/>
  </w:style>
  <w:style w:type="paragraph" w:styleId="672">
    <w:name w:val="Caption"/>
    <w:basedOn w:val="817"/>
    <w:next w:val="817"/>
    <w:uiPriority w:val="35"/>
    <w:semiHidden/>
    <w:unhideWhenUsed/>
    <w:qFormat/>
    <w:pPr>
      <w:spacing w:line="276" w:lineRule="auto"/>
    </w:pPr>
    <w:rPr>
      <w:b/>
      <w:bCs/>
      <w:color w:val="4f81bd" w:themeColor="accent1"/>
      <w:sz w:val="18"/>
      <w:szCs w:val="18"/>
    </w:rPr>
  </w:style>
  <w:style w:type="character" w:styleId="673">
    <w:name w:val="Caption Char"/>
    <w:basedOn w:val="672"/>
    <w:link w:val="670"/>
    <w:uiPriority w:val="99"/>
  </w:style>
  <w:style w:type="table" w:styleId="674">
    <w:name w:val="Table Grid Light"/>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5">
    <w:name w:val="Plain Table 1"/>
    <w:basedOn w:val="8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2"/>
    <w:basedOn w:val="8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3"/>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8">
    <w:name w:val="Plain Table 4"/>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9">
    <w:name w:val="Plain Table 5"/>
    <w:basedOn w:val="8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0">
    <w:name w:val="Grid Table 1 Light"/>
    <w:basedOn w:val="8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1">
    <w:name w:val="Grid Table 1 Light - Accent 1"/>
    <w:basedOn w:val="8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2">
    <w:name w:val="Grid Table 1 Light - Accent 2"/>
    <w:basedOn w:val="8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3">
    <w:name w:val="Grid Table 1 Light - Accent 3"/>
    <w:basedOn w:val="8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4">
    <w:name w:val="Grid Table 1 Light - Accent 4"/>
    <w:basedOn w:val="8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5">
    <w:name w:val="Grid Table 1 Light - Accent 5"/>
    <w:basedOn w:val="8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6">
    <w:name w:val="Grid Table 1 Light - Accent 6"/>
    <w:basedOn w:val="8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7">
    <w:name w:val="Grid Table 2"/>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8">
    <w:name w:val="Grid Table 2 - Accent 1"/>
    <w:basedOn w:val="8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9">
    <w:name w:val="Grid Table 2 - Accent 2"/>
    <w:basedOn w:val="8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0">
    <w:name w:val="Grid Table 2 - Accent 3"/>
    <w:basedOn w:val="8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1">
    <w:name w:val="Grid Table 2 - Accent 4"/>
    <w:basedOn w:val="8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2">
    <w:name w:val="Grid Table 2 - Accent 5"/>
    <w:basedOn w:val="8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3">
    <w:name w:val="Grid Table 2 - Accent 6"/>
    <w:basedOn w:val="8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4">
    <w:name w:val="Grid Table 3"/>
    <w:basedOn w:val="8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1"/>
    <w:basedOn w:val="8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2"/>
    <w:basedOn w:val="8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3"/>
    <w:basedOn w:val="8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4"/>
    <w:basedOn w:val="8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5"/>
    <w:basedOn w:val="8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6"/>
    <w:basedOn w:val="8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4"/>
    <w:basedOn w:val="8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name w:val="Grid Table 4 - Accent 1"/>
    <w:basedOn w:val="8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3">
    <w:name w:val="Grid Table 4 - Accent 2"/>
    <w:basedOn w:val="8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4">
    <w:name w:val="Grid Table 4 - Accent 3"/>
    <w:basedOn w:val="8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5">
    <w:name w:val="Grid Table 4 - Accent 4"/>
    <w:basedOn w:val="8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6">
    <w:name w:val="Grid Table 4 - Accent 5"/>
    <w:basedOn w:val="8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7">
    <w:name w:val="Grid Table 4 - Accent 6"/>
    <w:basedOn w:val="8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8">
    <w:name w:val="Grid Table 5 Dark"/>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9">
    <w:name w:val="Grid Table 5 Dark- Accent 1"/>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10">
    <w:name w:val="Grid Table 5 Dark - Accent 2"/>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11">
    <w:name w:val="Grid Table 5 Dark - Accent 3"/>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12">
    <w:name w:val="Grid Table 5 Dark- Accent 4"/>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13">
    <w:name w:val="Grid Table 5 Dark - Accent 5"/>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14">
    <w:name w:val="Grid Table 5 Dark - Accent 6"/>
    <w:basedOn w:val="8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15">
    <w:name w:val="Grid Table 6 Colorful"/>
    <w:basedOn w:val="8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6">
    <w:name w:val="Grid Table 6 Colorful - Accent 1"/>
    <w:basedOn w:val="8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17">
    <w:name w:val="Grid Table 6 Colorful - Accent 2"/>
    <w:basedOn w:val="8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18">
    <w:name w:val="Grid Table 6 Colorful - Accent 3"/>
    <w:basedOn w:val="8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19">
    <w:name w:val="Grid Table 6 Colorful - Accent 4"/>
    <w:basedOn w:val="8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20">
    <w:name w:val="Grid Table 6 Colorful - Accent 5"/>
    <w:basedOn w:val="8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21">
    <w:name w:val="Grid Table 6 Colorful - Accent 6"/>
    <w:basedOn w:val="8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22">
    <w:name w:val="Grid Table 7 Colorful"/>
    <w:basedOn w:val="8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3">
    <w:name w:val="Grid Table 7 Colorful - Accent 1"/>
    <w:basedOn w:val="8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4">
    <w:name w:val="Grid Table 7 Colorful - Accent 2"/>
    <w:basedOn w:val="8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7 Colorful - Accent 3"/>
    <w:basedOn w:val="8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7 Colorful - Accent 4"/>
    <w:basedOn w:val="8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7 Colorful - Accent 5"/>
    <w:basedOn w:val="8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8">
    <w:name w:val="Grid Table 7 Colorful - Accent 6"/>
    <w:basedOn w:val="8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9">
    <w:name w:val="List Table 1 Light"/>
    <w:basedOn w:val="8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0">
    <w:name w:val="List Table 1 Light - Accent 1"/>
    <w:basedOn w:val="81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1">
    <w:name w:val="List Table 1 Light - Accent 2"/>
    <w:basedOn w:val="81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2">
    <w:name w:val="List Table 1 Light - Accent 3"/>
    <w:basedOn w:val="81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3">
    <w:name w:val="List Table 1 Light - Accent 4"/>
    <w:basedOn w:val="81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4">
    <w:name w:val="List Table 1 Light - Accent 5"/>
    <w:basedOn w:val="81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5">
    <w:name w:val="List Table 1 Light - Accent 6"/>
    <w:basedOn w:val="81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6">
    <w:name w:val="List Table 2"/>
    <w:basedOn w:val="8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7">
    <w:name w:val="List Table 2 - Accent 1"/>
    <w:basedOn w:val="8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8">
    <w:name w:val="List Table 2 - Accent 2"/>
    <w:basedOn w:val="8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9">
    <w:name w:val="List Table 2 - Accent 3"/>
    <w:basedOn w:val="8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0">
    <w:name w:val="List Table 2 - Accent 4"/>
    <w:basedOn w:val="8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1">
    <w:name w:val="List Table 2 - Accent 5"/>
    <w:basedOn w:val="8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2">
    <w:name w:val="List Table 2 - Accent 6"/>
    <w:basedOn w:val="8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3">
    <w:name w:val="List Table 3"/>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3 - Accent 1"/>
    <w:basedOn w:val="8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45">
    <w:name w:val="List Table 3 - Accent 2"/>
    <w:basedOn w:val="8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46">
    <w:name w:val="List Table 3 - Accent 3"/>
    <w:basedOn w:val="8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47">
    <w:name w:val="List Table 3 - Accent 4"/>
    <w:basedOn w:val="8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48">
    <w:name w:val="List Table 3 - Accent 5"/>
    <w:basedOn w:val="8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49">
    <w:name w:val="List Table 3 - Accent 6"/>
    <w:basedOn w:val="8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50">
    <w:name w:val="List Table 4"/>
    <w:basedOn w:val="8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4 - Accent 1"/>
    <w:basedOn w:val="8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52">
    <w:name w:val="List Table 4 - Accent 2"/>
    <w:basedOn w:val="8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53">
    <w:name w:val="List Table 4 - Accent 3"/>
    <w:basedOn w:val="8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54">
    <w:name w:val="List Table 4 - Accent 4"/>
    <w:basedOn w:val="8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55">
    <w:name w:val="List Table 4 - Accent 5"/>
    <w:basedOn w:val="8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56">
    <w:name w:val="List Table 4 - Accent 6"/>
    <w:basedOn w:val="8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57">
    <w:name w:val="List Table 5 Dark"/>
    <w:basedOn w:val="8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1"/>
    <w:basedOn w:val="8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2"/>
    <w:basedOn w:val="8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3"/>
    <w:basedOn w:val="8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4"/>
    <w:basedOn w:val="8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5"/>
    <w:basedOn w:val="8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6"/>
    <w:basedOn w:val="8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6 Colorful"/>
    <w:basedOn w:val="8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5">
    <w:name w:val="List Table 6 Colorful - Accent 1"/>
    <w:basedOn w:val="8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66">
    <w:name w:val="List Table 6 Colorful - Accent 2"/>
    <w:basedOn w:val="8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67">
    <w:name w:val="List Table 6 Colorful - Accent 3"/>
    <w:basedOn w:val="8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68">
    <w:name w:val="List Table 6 Colorful - Accent 4"/>
    <w:basedOn w:val="8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69">
    <w:name w:val="List Table 6 Colorful - Accent 5"/>
    <w:basedOn w:val="8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70">
    <w:name w:val="List Table 6 Colorful - Accent 6"/>
    <w:basedOn w:val="8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71">
    <w:name w:val="List Table 7 Colorful"/>
    <w:basedOn w:val="8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2">
    <w:name w:val="List Table 7 Colorful - Accent 1"/>
    <w:basedOn w:val="8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73">
    <w:name w:val="List Table 7 Colorful - Accent 2"/>
    <w:basedOn w:val="8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74">
    <w:name w:val="List Table 7 Colorful - Accent 3"/>
    <w:basedOn w:val="8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75">
    <w:name w:val="List Table 7 Colorful - Accent 4"/>
    <w:basedOn w:val="8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76">
    <w:name w:val="List Table 7 Colorful - Accent 5"/>
    <w:basedOn w:val="8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77">
    <w:name w:val="List Table 7 Colorful - Accent 6"/>
    <w:basedOn w:val="8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78">
    <w:name w:val="Lined - Accent"/>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9">
    <w:name w:val="Lined - Accent 1"/>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0">
    <w:name w:val="Lined - Accent 2"/>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1">
    <w:name w:val="Lined - Accent 3"/>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2">
    <w:name w:val="Lined - Accent 4"/>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3">
    <w:name w:val="Lined - Accent 5"/>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4">
    <w:name w:val="Lined - Accent 6"/>
    <w:basedOn w:val="8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85">
    <w:name w:val="Bordered &amp; Lined - Accent"/>
    <w:basedOn w:val="8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Bordered &amp; Lined - Accent 1"/>
    <w:basedOn w:val="8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7">
    <w:name w:val="Bordered &amp; Lined - Accent 2"/>
    <w:basedOn w:val="8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8">
    <w:name w:val="Bordered &amp; Lined - Accent 3"/>
    <w:basedOn w:val="8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9">
    <w:name w:val="Bordered &amp; Lined - Accent 4"/>
    <w:basedOn w:val="8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90">
    <w:name w:val="Bordered &amp; Lined - Accent 5"/>
    <w:basedOn w:val="8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91">
    <w:name w:val="Bordered &amp; Lined - Accent 6"/>
    <w:basedOn w:val="8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92">
    <w:name w:val="Bordered"/>
    <w:basedOn w:val="8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3">
    <w:name w:val="Bordered - Accent 1"/>
    <w:basedOn w:val="8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4">
    <w:name w:val="Bordered - Accent 2"/>
    <w:basedOn w:val="8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5">
    <w:name w:val="Bordered - Accent 3"/>
    <w:basedOn w:val="8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6">
    <w:name w:val="Bordered - Accent 4"/>
    <w:basedOn w:val="8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7">
    <w:name w:val="Bordered - Accent 5"/>
    <w:basedOn w:val="8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8">
    <w:name w:val="Bordered - Accent 6"/>
    <w:basedOn w:val="8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9">
    <w:name w:val="Hyperlink"/>
    <w:uiPriority w:val="99"/>
    <w:unhideWhenUsed/>
    <w:rPr>
      <w:color w:val="0000ff" w:themeColor="hyperlink"/>
      <w:u w:val="single"/>
    </w:rPr>
  </w:style>
  <w:style w:type="paragraph" w:styleId="800">
    <w:name w:val="footnote text"/>
    <w:basedOn w:val="817"/>
    <w:link w:val="801"/>
    <w:uiPriority w:val="99"/>
    <w:semiHidden/>
    <w:unhideWhenUsed/>
    <w:pPr>
      <w:spacing w:after="40" w:line="240" w:lineRule="auto"/>
    </w:pPr>
    <w:rPr>
      <w:sz w:val="18"/>
    </w:rPr>
  </w:style>
  <w:style w:type="character" w:styleId="801">
    <w:name w:val="Footnote Text Char"/>
    <w:link w:val="800"/>
    <w:uiPriority w:val="99"/>
    <w:rPr>
      <w:sz w:val="18"/>
    </w:rPr>
  </w:style>
  <w:style w:type="character" w:styleId="802">
    <w:name w:val="footnote reference"/>
    <w:basedOn w:val="818"/>
    <w:uiPriority w:val="99"/>
    <w:unhideWhenUsed/>
    <w:rPr>
      <w:vertAlign w:val="superscript"/>
    </w:rPr>
  </w:style>
  <w:style w:type="paragraph" w:styleId="803">
    <w:name w:val="endnote text"/>
    <w:basedOn w:val="817"/>
    <w:link w:val="804"/>
    <w:uiPriority w:val="99"/>
    <w:semiHidden/>
    <w:unhideWhenUsed/>
    <w:pPr>
      <w:spacing w:after="0" w:line="240" w:lineRule="auto"/>
    </w:pPr>
    <w:rPr>
      <w:sz w:val="20"/>
    </w:rPr>
  </w:style>
  <w:style w:type="character" w:styleId="804">
    <w:name w:val="Endnote Text Char"/>
    <w:link w:val="803"/>
    <w:uiPriority w:val="99"/>
    <w:rPr>
      <w:sz w:val="20"/>
    </w:rPr>
  </w:style>
  <w:style w:type="character" w:styleId="805">
    <w:name w:val="endnote reference"/>
    <w:basedOn w:val="818"/>
    <w:uiPriority w:val="99"/>
    <w:semiHidden/>
    <w:unhideWhenUsed/>
    <w:rPr>
      <w:vertAlign w:val="superscript"/>
    </w:rPr>
  </w:style>
  <w:style w:type="paragraph" w:styleId="806">
    <w:name w:val="toc 1"/>
    <w:basedOn w:val="817"/>
    <w:next w:val="817"/>
    <w:uiPriority w:val="39"/>
    <w:unhideWhenUsed/>
    <w:pPr>
      <w:ind w:left="0" w:right="0" w:firstLine="0"/>
      <w:spacing w:after="57"/>
    </w:pPr>
  </w:style>
  <w:style w:type="paragraph" w:styleId="807">
    <w:name w:val="toc 2"/>
    <w:basedOn w:val="817"/>
    <w:next w:val="817"/>
    <w:uiPriority w:val="39"/>
    <w:unhideWhenUsed/>
    <w:pPr>
      <w:ind w:left="283" w:right="0" w:firstLine="0"/>
      <w:spacing w:after="57"/>
    </w:pPr>
  </w:style>
  <w:style w:type="paragraph" w:styleId="808">
    <w:name w:val="toc 3"/>
    <w:basedOn w:val="817"/>
    <w:next w:val="817"/>
    <w:uiPriority w:val="39"/>
    <w:unhideWhenUsed/>
    <w:pPr>
      <w:ind w:left="567" w:right="0" w:firstLine="0"/>
      <w:spacing w:after="57"/>
    </w:pPr>
  </w:style>
  <w:style w:type="paragraph" w:styleId="809">
    <w:name w:val="toc 4"/>
    <w:basedOn w:val="817"/>
    <w:next w:val="817"/>
    <w:uiPriority w:val="39"/>
    <w:unhideWhenUsed/>
    <w:pPr>
      <w:ind w:left="850" w:right="0" w:firstLine="0"/>
      <w:spacing w:after="57"/>
    </w:pPr>
  </w:style>
  <w:style w:type="paragraph" w:styleId="810">
    <w:name w:val="toc 5"/>
    <w:basedOn w:val="817"/>
    <w:next w:val="817"/>
    <w:uiPriority w:val="39"/>
    <w:unhideWhenUsed/>
    <w:pPr>
      <w:ind w:left="1134" w:right="0" w:firstLine="0"/>
      <w:spacing w:after="57"/>
    </w:pPr>
  </w:style>
  <w:style w:type="paragraph" w:styleId="811">
    <w:name w:val="toc 6"/>
    <w:basedOn w:val="817"/>
    <w:next w:val="817"/>
    <w:uiPriority w:val="39"/>
    <w:unhideWhenUsed/>
    <w:pPr>
      <w:ind w:left="1417" w:right="0" w:firstLine="0"/>
      <w:spacing w:after="57"/>
    </w:pPr>
  </w:style>
  <w:style w:type="paragraph" w:styleId="812">
    <w:name w:val="toc 7"/>
    <w:basedOn w:val="817"/>
    <w:next w:val="817"/>
    <w:uiPriority w:val="39"/>
    <w:unhideWhenUsed/>
    <w:pPr>
      <w:ind w:left="1701" w:right="0" w:firstLine="0"/>
      <w:spacing w:after="57"/>
    </w:pPr>
  </w:style>
  <w:style w:type="paragraph" w:styleId="813">
    <w:name w:val="toc 8"/>
    <w:basedOn w:val="817"/>
    <w:next w:val="817"/>
    <w:uiPriority w:val="39"/>
    <w:unhideWhenUsed/>
    <w:pPr>
      <w:ind w:left="1984" w:right="0" w:firstLine="0"/>
      <w:spacing w:after="57"/>
    </w:pPr>
  </w:style>
  <w:style w:type="paragraph" w:styleId="814">
    <w:name w:val="toc 9"/>
    <w:basedOn w:val="817"/>
    <w:next w:val="817"/>
    <w:uiPriority w:val="39"/>
    <w:unhideWhenUsed/>
    <w:pPr>
      <w:ind w:left="2268" w:right="0" w:firstLine="0"/>
      <w:spacing w:after="57"/>
    </w:pPr>
  </w:style>
  <w:style w:type="paragraph" w:styleId="815">
    <w:name w:val="TOC Heading"/>
    <w:uiPriority w:val="39"/>
    <w:unhideWhenUsed/>
  </w:style>
  <w:style w:type="paragraph" w:styleId="816">
    <w:name w:val="table of figures"/>
    <w:basedOn w:val="817"/>
    <w:next w:val="817"/>
    <w:uiPriority w:val="99"/>
    <w:unhideWhenUsed/>
    <w:pPr>
      <w:spacing w:after="0" w:afterAutospacing="0"/>
    </w:pPr>
  </w:style>
  <w:style w:type="paragraph" w:styleId="817"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818" w:default="1">
    <w:name w:val="Default Paragraph Font"/>
    <w:uiPriority w:val="0"/>
    <w:semiHidden/>
    <w:qFormat/>
  </w:style>
  <w:style w:type="table" w:styleId="819" w:default="1">
    <w:name w:val="Normal Table"/>
    <w:uiPriority w:val="0"/>
    <w:semiHidden/>
    <w:qFormat/>
    <w:tblPr>
      <w:tblCellMar>
        <w:left w:w="108" w:type="dxa"/>
        <w:top w:w="0" w:type="dxa"/>
        <w:right w:w="108" w:type="dxa"/>
        <w:bottom w:w="0" w:type="dxa"/>
      </w:tblCellMar>
    </w:tblPr>
  </w:style>
  <w:style w:type="table" w:styleId="820">
    <w:name w:val="Table Grid"/>
    <w:basedOn w:val="8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21" w:customStyle="1">
    <w:name w:val="reader-word-layer"/>
    <w:basedOn w:val="817"/>
    <w:uiPriority w:val="0"/>
    <w:qFormat/>
    <w:pPr>
      <w:jc w:val="left"/>
      <w:spacing w:before="100" w:beforeAutospacing="1" w:after="100" w:afterAutospacing="1"/>
      <w:widowControl/>
    </w:pPr>
    <w:rPr>
      <w:rFonts w:ascii="宋体" w:hAnsi="宋体" w:cs="宋体"/>
      <w:sz w:val="24"/>
      <w:szCs w:val="24"/>
    </w:rPr>
  </w:style>
  <w:style w:type="paragraph" w:styleId="822" w:customStyle="1">
    <w:name w:val="正文文本缩进 21"/>
    <w:basedOn w:val="817"/>
    <w:uiPriority w:val="0"/>
    <w:qFormat/>
    <w:pPr>
      <w:ind w:left="630" w:firstLine="645"/>
    </w:pPr>
    <w:rPr>
      <w:rFonts w:ascii="Arial" w:hAnsi="Arial" w:eastAsia="仿宋_GB2312"/>
      <w:sz w:val="32"/>
      <w:szCs w:val="32"/>
    </w:rPr>
  </w:style>
  <w:style w:type="paragraph" w:styleId="823" w:customStyle="1">
    <w:name w:val="BodyText1I21"/>
    <w:basedOn w:val="824"/>
    <w:uiPriority w:val="0"/>
    <w:qFormat/>
    <w:pPr>
      <w:ind w:firstLine="200"/>
    </w:pPr>
  </w:style>
  <w:style w:type="paragraph" w:styleId="824" w:customStyle="1">
    <w:name w:val="BodyTextIndent1"/>
    <w:basedOn w:val="817"/>
    <w:uiPriority w:val="0"/>
    <w:qFormat/>
    <w:pPr>
      <w:ind w:left="420"/>
      <w:spacing w:after="120"/>
    </w:pPr>
  </w:style>
  <w:style w:type="paragraph" w:styleId="825" w:customStyle="1">
    <w:name w:val="正文首行缩进 21"/>
    <w:basedOn w:val="826"/>
    <w:uiPriority w:val="99"/>
    <w:unhideWhenUsed/>
    <w:qFormat/>
    <w:pPr>
      <w:ind w:firstLine="200"/>
    </w:pPr>
  </w:style>
  <w:style w:type="paragraph" w:styleId="826" w:customStyle="1">
    <w:name w:val="正文文本缩进1"/>
    <w:basedOn w:val="817"/>
    <w:next w:val="827"/>
    <w:uiPriority w:val="0"/>
    <w:unhideWhenUsed/>
    <w:qFormat/>
    <w:pPr>
      <w:ind w:left="420"/>
      <w:spacing w:after="120"/>
    </w:pPr>
  </w:style>
  <w:style w:type="paragraph" w:styleId="827" w:customStyle="1">
    <w:name w:val="寄信人地址1"/>
    <w:basedOn w:val="817"/>
    <w:uiPriority w:val="0"/>
    <w:unhideWhenUsed/>
    <w:qFormat/>
    <w:rPr>
      <w:rFonts w:ascii="Arial" w:hAnsi="Arial"/>
    </w:rPr>
  </w:style>
  <w:style w:type="paragraph" w:styleId="828" w:customStyle="1">
    <w:name w:val="BodyText"/>
    <w:uiPriority w:val="0"/>
    <w:qFormat/>
    <w:pPr>
      <w:spacing w:after="120"/>
      <w:widowControl w:val="off"/>
    </w:pPr>
    <w:rPr>
      <w:rFonts w:ascii="Calibri" w:hAnsi="宋体" w:eastAsia="宋体" w:cs="宋体"/>
      <w:szCs w:val="22"/>
      <w:lang w:val="en-US" w:eastAsia="zh-CN" w:bidi="ar-SA"/>
    </w:rPr>
  </w:style>
  <w:style w:type="numbering" w:styleId="8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jpg"/><Relationship Id="rId12" Type="http://schemas.openxmlformats.org/officeDocument/2006/relationships/image" Target="media/image4.jp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g"/><Relationship Id="rId19"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风之声1391741147</dc:creator>
  <cp:lastModifiedBy>万丽丽</cp:lastModifiedBy>
  <cp:revision>4</cp:revision>
  <dcterms:created xsi:type="dcterms:W3CDTF">2026-05-19T06:46:00Z</dcterms:created>
  <dcterms:modified xsi:type="dcterms:W3CDTF">2026-06-08T07:20:06Z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A09D8732E0E942CA8FA54FCB1AFCA483_11</vt:lpwstr>
  </property>
  <property fmtid="{D5CDD505-2E9C-101B-9397-08002B2CF9AE}" pid="4" name="KSOTemplateDocerSaveRecord">
    <vt:lpwstr>eyJoZGlkIjoiOTk4ZDg2NmU3YTRhODY5ZGMxNjM2NTkzYjIwZTkyZWUiLCJ1c2VySWQiOiI1NzU0MTI5ODYifQ==</vt:lpwstr>
  </property>
</Properties>
</file>